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DB" w:rsidRPr="00CF15E9" w:rsidRDefault="00D611DB" w:rsidP="00E94573">
      <w:pPr>
        <w:jc w:val="center"/>
        <w:rPr>
          <w:sz w:val="28"/>
          <w:szCs w:val="28"/>
          <w:lang w:val="uk-UA"/>
        </w:rPr>
      </w:pPr>
      <w:r w:rsidRPr="00CF15E9">
        <w:rPr>
          <w:sz w:val="28"/>
          <w:szCs w:val="28"/>
          <w:lang w:val="uk-UA"/>
        </w:rPr>
        <w:t>Європейський інформаційно-дослідницький центр</w:t>
      </w:r>
    </w:p>
    <w:p w:rsidR="00D611DB" w:rsidRPr="00D611DB" w:rsidRDefault="00D611DB" w:rsidP="00663798">
      <w:pPr>
        <w:ind w:firstLine="709"/>
        <w:jc w:val="center"/>
        <w:rPr>
          <w:b/>
          <w:sz w:val="28"/>
          <w:szCs w:val="28"/>
          <w:lang w:val="uk-UA"/>
        </w:rPr>
      </w:pPr>
    </w:p>
    <w:p w:rsidR="00D611DB" w:rsidRPr="00D611DB" w:rsidRDefault="00D611DB" w:rsidP="00663798">
      <w:pPr>
        <w:ind w:firstLine="709"/>
        <w:jc w:val="center"/>
        <w:rPr>
          <w:b/>
          <w:sz w:val="28"/>
          <w:szCs w:val="28"/>
          <w:lang w:val="uk-UA"/>
        </w:rPr>
      </w:pPr>
    </w:p>
    <w:p w:rsidR="00D611DB" w:rsidRPr="00D611DB" w:rsidRDefault="00D611DB" w:rsidP="00663798">
      <w:pPr>
        <w:ind w:firstLine="709"/>
        <w:jc w:val="center"/>
        <w:rPr>
          <w:b/>
          <w:sz w:val="28"/>
          <w:szCs w:val="28"/>
          <w:lang w:val="uk-UA"/>
        </w:rPr>
      </w:pPr>
    </w:p>
    <w:p w:rsidR="00D611DB" w:rsidRPr="00D611DB" w:rsidRDefault="00D611DB" w:rsidP="00663798">
      <w:pPr>
        <w:ind w:firstLine="709"/>
        <w:jc w:val="center"/>
        <w:rPr>
          <w:b/>
          <w:sz w:val="28"/>
          <w:szCs w:val="28"/>
          <w:lang w:val="uk-UA"/>
        </w:rPr>
      </w:pPr>
    </w:p>
    <w:p w:rsidR="00D611DB" w:rsidRPr="00D611DB" w:rsidRDefault="00D611DB" w:rsidP="006C02F8">
      <w:pPr>
        <w:tabs>
          <w:tab w:val="left" w:pos="4962"/>
        </w:tabs>
        <w:ind w:firstLine="709"/>
        <w:jc w:val="center"/>
        <w:rPr>
          <w:b/>
          <w:sz w:val="28"/>
          <w:szCs w:val="28"/>
          <w:lang w:val="uk-UA"/>
        </w:rPr>
      </w:pPr>
    </w:p>
    <w:p w:rsidR="00D611DB" w:rsidRPr="00D611DB" w:rsidRDefault="00D611DB" w:rsidP="006C02F8">
      <w:pPr>
        <w:tabs>
          <w:tab w:val="left" w:pos="4962"/>
        </w:tabs>
        <w:ind w:firstLine="709"/>
        <w:jc w:val="center"/>
        <w:rPr>
          <w:b/>
          <w:sz w:val="28"/>
          <w:szCs w:val="28"/>
          <w:lang w:val="uk-UA"/>
        </w:rPr>
      </w:pPr>
    </w:p>
    <w:p w:rsidR="00D611DB" w:rsidRPr="00D611DB" w:rsidRDefault="00D611DB" w:rsidP="006C02F8">
      <w:pPr>
        <w:tabs>
          <w:tab w:val="left" w:pos="4962"/>
        </w:tabs>
        <w:ind w:firstLine="709"/>
        <w:jc w:val="center"/>
        <w:rPr>
          <w:b/>
          <w:sz w:val="44"/>
          <w:szCs w:val="44"/>
          <w:lang w:val="uk-UA"/>
        </w:rPr>
      </w:pPr>
    </w:p>
    <w:p w:rsidR="00D611DB" w:rsidRPr="00CF15E9" w:rsidRDefault="00D611DB" w:rsidP="006C02F8">
      <w:pPr>
        <w:pStyle w:val="1"/>
        <w:tabs>
          <w:tab w:val="left" w:pos="4962"/>
        </w:tabs>
        <w:jc w:val="center"/>
        <w:rPr>
          <w:color w:val="auto"/>
          <w:sz w:val="44"/>
          <w:szCs w:val="44"/>
          <w:lang w:val="uk-UA"/>
        </w:rPr>
      </w:pPr>
      <w:r>
        <w:rPr>
          <w:color w:val="auto"/>
          <w:sz w:val="44"/>
          <w:szCs w:val="44"/>
          <w:lang w:val="uk-UA"/>
        </w:rPr>
        <w:t>Як удосконалити податок на нерухоме майно в Україні?</w:t>
      </w:r>
    </w:p>
    <w:p w:rsidR="00D611DB" w:rsidRPr="00CF15E9" w:rsidRDefault="00D611DB" w:rsidP="00FE61CD">
      <w:pPr>
        <w:jc w:val="center"/>
        <w:rPr>
          <w:lang w:val="uk-UA" w:eastAsia="ru-RU"/>
        </w:rPr>
      </w:pPr>
    </w:p>
    <w:p w:rsidR="00D611DB" w:rsidRPr="00D611DB" w:rsidRDefault="006420D4" w:rsidP="00FE61CD">
      <w:pPr>
        <w:jc w:val="center"/>
        <w:rPr>
          <w:b/>
          <w:sz w:val="28"/>
          <w:szCs w:val="28"/>
          <w:lang w:val="uk-UA" w:eastAsia="ru-RU"/>
        </w:rPr>
      </w:pPr>
      <w:r w:rsidRPr="006420D4">
        <w:rPr>
          <w:b/>
          <w:sz w:val="28"/>
          <w:szCs w:val="28"/>
          <w:lang w:val="uk-UA" w:eastAsia="ru-RU"/>
        </w:rPr>
        <w:t>(Policy Research)</w:t>
      </w:r>
    </w:p>
    <w:p w:rsidR="00D611DB" w:rsidRPr="00CF15E9" w:rsidRDefault="00D611DB" w:rsidP="00FE61CD">
      <w:pPr>
        <w:ind w:firstLine="709"/>
        <w:jc w:val="center"/>
        <w:rPr>
          <w:b/>
          <w:sz w:val="28"/>
          <w:szCs w:val="28"/>
          <w:lang w:val="uk-UA"/>
        </w:rPr>
      </w:pPr>
    </w:p>
    <w:p w:rsidR="00D611DB" w:rsidRPr="00CF15E9" w:rsidRDefault="00D611DB" w:rsidP="00FE61CD">
      <w:pPr>
        <w:ind w:firstLine="709"/>
        <w:jc w:val="center"/>
        <w:rPr>
          <w:b/>
          <w:sz w:val="28"/>
          <w:szCs w:val="28"/>
          <w:lang w:val="uk-UA"/>
        </w:rPr>
      </w:pPr>
    </w:p>
    <w:p w:rsidR="00D611DB" w:rsidRPr="00CF15E9" w:rsidRDefault="00D611DB" w:rsidP="00FE61CD">
      <w:pPr>
        <w:ind w:firstLine="709"/>
        <w:jc w:val="center"/>
        <w:rPr>
          <w:b/>
          <w:sz w:val="28"/>
          <w:szCs w:val="28"/>
          <w:lang w:val="uk-UA"/>
        </w:rPr>
      </w:pPr>
    </w:p>
    <w:p w:rsidR="00D611DB" w:rsidRPr="00CF15E9" w:rsidRDefault="00D611DB" w:rsidP="00FE61CD">
      <w:pPr>
        <w:ind w:firstLine="709"/>
        <w:jc w:val="center"/>
        <w:rPr>
          <w:b/>
          <w:sz w:val="28"/>
          <w:szCs w:val="28"/>
          <w:lang w:val="uk-UA"/>
        </w:rPr>
      </w:pPr>
    </w:p>
    <w:p w:rsidR="00D611DB" w:rsidRPr="00CF15E9" w:rsidRDefault="00D611DB" w:rsidP="00FE61CD">
      <w:pPr>
        <w:jc w:val="center"/>
        <w:rPr>
          <w:sz w:val="28"/>
          <w:szCs w:val="28"/>
          <w:lang w:val="uk-UA"/>
        </w:rPr>
      </w:pPr>
      <w:r>
        <w:rPr>
          <w:sz w:val="28"/>
          <w:szCs w:val="28"/>
          <w:lang w:val="uk-UA"/>
        </w:rPr>
        <w:t>Автори</w:t>
      </w:r>
    </w:p>
    <w:p w:rsidR="00D611DB" w:rsidRPr="00CF15E9" w:rsidRDefault="00D611DB" w:rsidP="00FE61CD">
      <w:pPr>
        <w:jc w:val="center"/>
        <w:rPr>
          <w:sz w:val="28"/>
          <w:szCs w:val="28"/>
          <w:lang w:val="uk-UA"/>
        </w:rPr>
      </w:pPr>
      <w:r>
        <w:rPr>
          <w:sz w:val="28"/>
          <w:szCs w:val="28"/>
          <w:lang w:val="uk-UA"/>
        </w:rPr>
        <w:t>Володимир Дубровський</w:t>
      </w:r>
    </w:p>
    <w:p w:rsidR="00D611DB" w:rsidRPr="00CF15E9" w:rsidRDefault="00D611DB" w:rsidP="00FE61CD">
      <w:pPr>
        <w:jc w:val="center"/>
        <w:rPr>
          <w:b/>
          <w:sz w:val="28"/>
          <w:szCs w:val="28"/>
          <w:lang w:val="uk-UA"/>
        </w:rPr>
      </w:pPr>
      <w:r>
        <w:rPr>
          <w:sz w:val="28"/>
          <w:szCs w:val="28"/>
          <w:lang w:val="uk-UA"/>
        </w:rPr>
        <w:t>Вячеслав Черкашин</w:t>
      </w:r>
    </w:p>
    <w:p w:rsidR="00D611DB" w:rsidRPr="00D611DB" w:rsidRDefault="00D611DB" w:rsidP="00FE61CD">
      <w:pPr>
        <w:ind w:firstLine="709"/>
        <w:jc w:val="center"/>
        <w:rPr>
          <w:b/>
          <w:sz w:val="28"/>
          <w:szCs w:val="28"/>
          <w:lang w:val="uk-UA"/>
        </w:rPr>
      </w:pPr>
    </w:p>
    <w:p w:rsidR="00D611DB" w:rsidRPr="00D611DB" w:rsidRDefault="00D611DB" w:rsidP="00663798">
      <w:pPr>
        <w:ind w:firstLine="709"/>
        <w:jc w:val="right"/>
        <w:rPr>
          <w:b/>
          <w:sz w:val="28"/>
          <w:szCs w:val="28"/>
          <w:lang w:val="uk-UA"/>
        </w:rPr>
      </w:pPr>
    </w:p>
    <w:p w:rsidR="00D611DB" w:rsidRPr="00D611DB" w:rsidRDefault="00D611DB" w:rsidP="00663798">
      <w:pPr>
        <w:ind w:firstLine="709"/>
        <w:jc w:val="right"/>
        <w:rPr>
          <w:b/>
          <w:sz w:val="28"/>
          <w:szCs w:val="28"/>
          <w:lang w:val="uk-UA"/>
        </w:rPr>
      </w:pPr>
    </w:p>
    <w:p w:rsidR="00D611DB" w:rsidRPr="00D611DB" w:rsidRDefault="00D611DB" w:rsidP="00663798">
      <w:pPr>
        <w:ind w:firstLine="709"/>
        <w:jc w:val="center"/>
        <w:rPr>
          <w:b/>
          <w:szCs w:val="24"/>
          <w:lang w:val="uk-UA"/>
        </w:rPr>
      </w:pPr>
    </w:p>
    <w:p w:rsidR="00D611DB" w:rsidRPr="00D611DB" w:rsidRDefault="00D611DB" w:rsidP="003A52E8">
      <w:pPr>
        <w:tabs>
          <w:tab w:val="left" w:pos="1701"/>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D611DB" w:rsidRPr="00D611DB" w:rsidRDefault="00D611DB" w:rsidP="003A52E8">
      <w:pPr>
        <w:tabs>
          <w:tab w:val="left" w:pos="1701"/>
        </w:tabs>
        <w:rPr>
          <w:sz w:val="28"/>
          <w:szCs w:val="28"/>
          <w:lang w:val="uk-UA"/>
        </w:rPr>
      </w:pPr>
    </w:p>
    <w:p w:rsidR="00D611DB" w:rsidRPr="00D611DB" w:rsidRDefault="00D611DB" w:rsidP="003A52E8">
      <w:pPr>
        <w:tabs>
          <w:tab w:val="left" w:pos="1701"/>
        </w:tabs>
        <w:rPr>
          <w:sz w:val="28"/>
          <w:szCs w:val="28"/>
          <w:lang w:val="uk-UA"/>
        </w:rPr>
      </w:pPr>
    </w:p>
    <w:p w:rsidR="00D611DB" w:rsidRPr="00D611DB" w:rsidRDefault="00D611DB" w:rsidP="003A52E8">
      <w:pPr>
        <w:tabs>
          <w:tab w:val="left" w:pos="1701"/>
        </w:tabs>
        <w:rPr>
          <w:sz w:val="28"/>
          <w:szCs w:val="28"/>
          <w:lang w:val="uk-UA"/>
        </w:rPr>
      </w:pPr>
    </w:p>
    <w:p w:rsidR="00D611DB" w:rsidRPr="00D611DB" w:rsidRDefault="006420D4" w:rsidP="00DB763B">
      <w:pPr>
        <w:tabs>
          <w:tab w:val="left" w:pos="1701"/>
        </w:tabs>
        <w:jc w:val="center"/>
        <w:rPr>
          <w:sz w:val="28"/>
          <w:szCs w:val="28"/>
          <w:lang w:val="uk-UA"/>
        </w:rPr>
      </w:pPr>
      <w:r w:rsidRPr="006420D4">
        <w:rPr>
          <w:sz w:val="28"/>
          <w:szCs w:val="28"/>
          <w:lang w:val="uk-UA"/>
        </w:rPr>
        <w:t>Київ 2016</w:t>
      </w:r>
    </w:p>
    <w:p w:rsidR="00D611DB" w:rsidRPr="00D611DB" w:rsidRDefault="00D611DB" w:rsidP="003969A6">
      <w:pPr>
        <w:pStyle w:val="a4"/>
        <w:rPr>
          <w:rFonts w:ascii="Times New Roman" w:hAnsi="Times New Roman"/>
          <w:i/>
          <w:color w:val="808080"/>
          <w:lang w:val="uk-UA"/>
        </w:rPr>
      </w:pPr>
    </w:p>
    <w:p w:rsidR="00D611DB" w:rsidRPr="00D611DB" w:rsidRDefault="00D611DB" w:rsidP="003969A6">
      <w:pPr>
        <w:pStyle w:val="a4"/>
        <w:rPr>
          <w:rFonts w:ascii="Times New Roman" w:hAnsi="Times New Roman"/>
          <w:i/>
          <w:color w:val="808080"/>
          <w:lang w:val="uk-UA"/>
        </w:rPr>
      </w:pPr>
    </w:p>
    <w:p w:rsidR="00D611DB" w:rsidRPr="00CF15E9" w:rsidRDefault="00D611DB" w:rsidP="009F2AFF">
      <w:pPr>
        <w:pStyle w:val="a4"/>
        <w:jc w:val="center"/>
        <w:rPr>
          <w:rFonts w:ascii="Times New Roman" w:hAnsi="Times New Roman"/>
          <w:b/>
          <w:i/>
          <w:color w:val="808080"/>
          <w:lang w:val="uk-UA"/>
        </w:rPr>
      </w:pPr>
      <w:r>
        <w:rPr>
          <w:rFonts w:ascii="Times New Roman" w:hAnsi="Times New Roman"/>
          <w:b/>
          <w:i/>
          <w:color w:val="808080"/>
          <w:lang w:val="uk-UA"/>
        </w:rPr>
        <w:t>Це дослідження проведено за сприяння громадського проекту Коаліція «За ліберальну податкову реформу» та Інституту соціально-економічної трансформації</w:t>
      </w:r>
    </w:p>
    <w:p w:rsidR="00D611DB" w:rsidRPr="00CF15E9" w:rsidRDefault="00D611DB" w:rsidP="00D50980">
      <w:pPr>
        <w:rPr>
          <w:b/>
          <w:sz w:val="22"/>
          <w:szCs w:val="22"/>
          <w:lang w:val="uk-UA" w:eastAsia="en-US" w:bidi="hi-IN"/>
        </w:rPr>
      </w:pPr>
      <w:r>
        <w:rPr>
          <w:sz w:val="22"/>
          <w:szCs w:val="22"/>
          <w:lang w:val="uk-UA"/>
        </w:rPr>
        <w:br w:type="page"/>
      </w:r>
      <w:r>
        <w:rPr>
          <w:b/>
          <w:sz w:val="22"/>
          <w:szCs w:val="22"/>
          <w:lang w:val="uk-UA" w:eastAsia="en-US" w:bidi="hi-IN"/>
        </w:rPr>
        <w:lastRenderedPageBreak/>
        <w:t>Вступ</w:t>
      </w:r>
    </w:p>
    <w:p w:rsidR="00D611DB" w:rsidRPr="00CF15E9" w:rsidRDefault="00D611DB" w:rsidP="00CF5545">
      <w:pPr>
        <w:pStyle w:val="3"/>
        <w:numPr>
          <w:ilvl w:val="1"/>
          <w:numId w:val="12"/>
        </w:numPr>
        <w:rPr>
          <w:color w:val="auto"/>
          <w:sz w:val="22"/>
          <w:szCs w:val="22"/>
          <w:lang w:val="uk-UA" w:eastAsia="en-US" w:bidi="hi-IN"/>
        </w:rPr>
      </w:pPr>
      <w:r>
        <w:rPr>
          <w:color w:val="auto"/>
          <w:sz w:val="22"/>
          <w:szCs w:val="22"/>
          <w:lang w:val="uk-UA" w:eastAsia="en-US" w:bidi="hi-IN"/>
        </w:rPr>
        <w:t xml:space="preserve">Мотивація до реформи </w:t>
      </w:r>
    </w:p>
    <w:p w:rsidR="00D611DB" w:rsidRPr="00CF15E9" w:rsidRDefault="00D611DB">
      <w:pPr>
        <w:rPr>
          <w:rFonts w:cs="Times New Roman"/>
          <w:sz w:val="22"/>
          <w:szCs w:val="22"/>
          <w:lang w:val="uk-UA" w:eastAsia="en-US" w:bidi="hi-IN"/>
        </w:rPr>
      </w:pPr>
      <w:r>
        <w:rPr>
          <w:rFonts w:cs="Times New Roman"/>
          <w:sz w:val="22"/>
          <w:szCs w:val="22"/>
          <w:lang w:val="uk-UA" w:eastAsia="en-US" w:bidi="hi-IN"/>
        </w:rPr>
        <w:t>Податки на майно</w:t>
      </w:r>
      <w:r>
        <w:rPr>
          <w:rStyle w:val="Footnotereference"/>
          <w:rFonts w:cs="Times New Roman"/>
          <w:sz w:val="22"/>
          <w:szCs w:val="22"/>
          <w:lang w:val="uk-UA" w:eastAsia="en-US" w:bidi="hi-IN"/>
        </w:rPr>
        <w:footnoteReference w:id="1"/>
      </w:r>
      <w:r w:rsidR="006420D4" w:rsidRPr="006420D4">
        <w:rPr>
          <w:rFonts w:cs="Times New Roman"/>
          <w:sz w:val="22"/>
          <w:szCs w:val="22"/>
          <w:lang w:val="uk-UA" w:eastAsia="en-US" w:bidi="hi-IN"/>
        </w:rPr>
        <w:t xml:space="preserve"> існують практично в усіх країнах, в тому числі і в Україні </w:t>
      </w:r>
      <w:r w:rsidR="006420D4">
        <w:rPr>
          <w:rFonts w:cs="Times New Roman"/>
          <w:sz w:val="22"/>
          <w:szCs w:val="22"/>
          <w:lang w:val="uk-UA" w:eastAsia="en-US" w:bidi="hi-IN"/>
        </w:rPr>
        <w:t>–</w:t>
      </w:r>
      <w:r w:rsidR="006420D4" w:rsidRPr="006420D4">
        <w:rPr>
          <w:rFonts w:cs="Times New Roman"/>
          <w:sz w:val="22"/>
          <w:szCs w:val="22"/>
          <w:lang w:val="uk-UA" w:eastAsia="en-US" w:bidi="hi-IN"/>
        </w:rPr>
        <w:t xml:space="preserve"> у формі податків на нерухоме майно (стаття 266 ПКУ), комерційну нерухомість (стаття 266 ПКУ) та плати за землю (стаття 270 ПКУ) і аналогічного їй за змістом фіксованого сільськогосподарського податку (4 група спрощеної системи оподаткування). Але на сьогоднішній день застосовані у нас способи обрахунку податкових зобов</w:t>
      </w:r>
      <w:r w:rsidR="006420D4">
        <w:rPr>
          <w:rFonts w:cs="Times New Roman"/>
          <w:sz w:val="22"/>
          <w:szCs w:val="22"/>
          <w:lang w:val="uk-UA" w:eastAsia="en-US" w:bidi="hi-IN"/>
        </w:rPr>
        <w:t>’</w:t>
      </w:r>
      <w:r w:rsidR="006420D4" w:rsidRPr="006420D4">
        <w:rPr>
          <w:rFonts w:cs="Times New Roman"/>
          <w:sz w:val="22"/>
          <w:szCs w:val="22"/>
          <w:lang w:val="uk-UA" w:eastAsia="en-US" w:bidi="hi-IN"/>
        </w:rPr>
        <w:t xml:space="preserve">язань та адміністрування цих податків є недосконалими і не забезпечують ані справедливості, ані захисту від корупційних та інших зловживань, ані суттєвих надходжень (останні складають менше 1% ВВП). Відтак, </w:t>
      </w:r>
      <w:r w:rsidR="006420D4" w:rsidRPr="006420D4">
        <w:rPr>
          <w:rFonts w:cs="Times New Roman"/>
          <w:b/>
          <w:bCs/>
          <w:sz w:val="22"/>
          <w:szCs w:val="22"/>
          <w:lang w:val="uk-UA" w:eastAsia="en-US" w:bidi="hi-IN"/>
        </w:rPr>
        <w:t>податки на майно в Україні потребують удосконалення</w:t>
      </w:r>
      <w:r w:rsidR="006420D4" w:rsidRPr="006420D4">
        <w:rPr>
          <w:rFonts w:cs="Times New Roman"/>
          <w:sz w:val="22"/>
          <w:szCs w:val="22"/>
          <w:lang w:val="uk-UA" w:eastAsia="en-US" w:bidi="hi-IN"/>
        </w:rPr>
        <w:t>.</w:t>
      </w:r>
    </w:p>
    <w:p w:rsidR="00D611DB" w:rsidRPr="00CF15E9" w:rsidRDefault="006420D4" w:rsidP="005C520C">
      <w:pPr>
        <w:rPr>
          <w:rFonts w:cs="Times New Roman"/>
          <w:sz w:val="22"/>
          <w:szCs w:val="22"/>
          <w:lang w:val="uk-UA" w:eastAsia="en-US" w:bidi="hi-IN"/>
        </w:rPr>
      </w:pPr>
      <w:r w:rsidRPr="006420D4">
        <w:rPr>
          <w:rFonts w:cs="Times New Roman"/>
          <w:sz w:val="22"/>
          <w:szCs w:val="22"/>
          <w:lang w:val="uk-UA" w:eastAsia="en-US" w:bidi="hi-IN"/>
        </w:rPr>
        <w:t xml:space="preserve">Така реформа є особливо нагальною з огляду на те, що </w:t>
      </w:r>
      <w:r w:rsidRPr="006420D4">
        <w:rPr>
          <w:rFonts w:cs="Times New Roman"/>
          <w:b/>
          <w:bCs/>
          <w:sz w:val="22"/>
          <w:szCs w:val="22"/>
          <w:lang w:val="uk-UA" w:eastAsia="en-US" w:bidi="hi-IN"/>
        </w:rPr>
        <w:t>за економічною теорією, підтвердженою дослідженнями ОЕСР</w:t>
      </w:r>
      <w:r w:rsidR="00D611DB">
        <w:rPr>
          <w:rStyle w:val="af4"/>
          <w:b/>
          <w:bCs/>
          <w:sz w:val="22"/>
          <w:szCs w:val="22"/>
          <w:lang w:val="uk-UA" w:eastAsia="en-US" w:bidi="hi-IN"/>
        </w:rPr>
        <w:footnoteReference w:id="2"/>
      </w:r>
      <w:r w:rsidRPr="006420D4">
        <w:rPr>
          <w:rFonts w:cs="Times New Roman"/>
          <w:b/>
          <w:bCs/>
          <w:sz w:val="22"/>
          <w:szCs w:val="22"/>
          <w:lang w:val="uk-UA" w:eastAsia="en-US" w:bidi="hi-IN"/>
        </w:rPr>
        <w:t>, саме регулярні (recurrent) податки на майно</w:t>
      </w:r>
      <w:r w:rsidR="00D611DB">
        <w:rPr>
          <w:rStyle w:val="af4"/>
          <w:b/>
          <w:bCs/>
          <w:sz w:val="22"/>
          <w:szCs w:val="22"/>
          <w:lang w:val="uk-UA" w:eastAsia="en-US" w:bidi="hi-IN"/>
        </w:rPr>
        <w:footnoteReference w:id="3"/>
      </w:r>
      <w:r w:rsidRPr="006420D4">
        <w:rPr>
          <w:rFonts w:cs="Times New Roman"/>
          <w:b/>
          <w:bCs/>
          <w:sz w:val="22"/>
          <w:szCs w:val="22"/>
          <w:lang w:val="uk-UA" w:eastAsia="en-US" w:bidi="hi-IN"/>
        </w:rPr>
        <w:t xml:space="preserve"> є найменш шкідливими для економічного зростання</w:t>
      </w:r>
      <w:r w:rsidRPr="006420D4">
        <w:rPr>
          <w:rFonts w:cs="Times New Roman"/>
          <w:sz w:val="22"/>
          <w:szCs w:val="22"/>
          <w:lang w:val="uk-UA" w:eastAsia="en-US" w:bidi="hi-IN"/>
        </w:rPr>
        <w:t xml:space="preserve">. Тому </w:t>
      </w:r>
      <w:r w:rsidRPr="006420D4">
        <w:rPr>
          <w:rFonts w:cs="Times New Roman"/>
          <w:b/>
          <w:bCs/>
          <w:sz w:val="22"/>
          <w:szCs w:val="22"/>
          <w:lang w:val="uk-UA" w:eastAsia="en-US" w:bidi="hi-IN"/>
        </w:rPr>
        <w:t>одним із способів прискорення зростання є «фіскальний маневр», який полягає у заміщенні прямих податків</w:t>
      </w:r>
      <w:r w:rsidRPr="006420D4">
        <w:rPr>
          <w:rFonts w:cs="Times New Roman"/>
          <w:sz w:val="22"/>
          <w:szCs w:val="22"/>
          <w:lang w:val="uk-UA" w:eastAsia="en-US" w:bidi="hi-IN"/>
        </w:rPr>
        <w:t xml:space="preserve"> (з доходів фізичних осіб та прибутків підприємств), як найбільш шкідливих для зростання </w:t>
      </w:r>
      <w:r>
        <w:rPr>
          <w:rFonts w:cs="Times New Roman"/>
          <w:sz w:val="22"/>
          <w:szCs w:val="22"/>
          <w:lang w:val="uk-UA" w:eastAsia="en-US" w:bidi="hi-IN"/>
        </w:rPr>
        <w:t>–</w:t>
      </w:r>
      <w:r w:rsidRPr="006420D4">
        <w:rPr>
          <w:rFonts w:cs="Times New Roman"/>
          <w:sz w:val="22"/>
          <w:szCs w:val="22"/>
          <w:lang w:val="uk-UA" w:eastAsia="en-US" w:bidi="hi-IN"/>
        </w:rPr>
        <w:t xml:space="preserve"> непрямими (ПДВ, акцизами), і, особливо, </w:t>
      </w:r>
      <w:r w:rsidRPr="006420D4">
        <w:rPr>
          <w:rFonts w:cs="Times New Roman"/>
          <w:b/>
          <w:bCs/>
          <w:sz w:val="22"/>
          <w:szCs w:val="22"/>
          <w:lang w:val="uk-UA" w:eastAsia="en-US" w:bidi="hi-IN"/>
        </w:rPr>
        <w:t>податками на майно</w:t>
      </w:r>
      <w:r w:rsidRPr="006420D4">
        <w:rPr>
          <w:rFonts w:cs="Times New Roman"/>
          <w:sz w:val="22"/>
          <w:szCs w:val="22"/>
          <w:lang w:val="uk-UA" w:eastAsia="en-US" w:bidi="hi-IN"/>
        </w:rPr>
        <w:t xml:space="preserve">. Проте, механічно збільшити в кілька разів надходження від оподаткування землі та нерухомості в Україні навряд чи можливо, бо у своєму нинішньому вигляді ці податки є доволі недосконалими. Тому в ширшому контексті ліберальної, але фіскально-відповідальної податкової реформи, </w:t>
      </w:r>
      <w:r w:rsidRPr="006420D4">
        <w:rPr>
          <w:rFonts w:cs="Times New Roman"/>
          <w:b/>
          <w:bCs/>
          <w:sz w:val="22"/>
          <w:szCs w:val="22"/>
          <w:lang w:val="uk-UA" w:eastAsia="en-US" w:bidi="hi-IN"/>
        </w:rPr>
        <w:t>реформа податків на майно має полягати у суттєвому удосконаленні механізмів та принципів оподаткування майна, на основі якого можна збільшити надходження від нього і замістити ними більш шкідливі прямі податки.</w:t>
      </w:r>
      <w:r w:rsidRPr="006420D4">
        <w:rPr>
          <w:rFonts w:cs="Times New Roman"/>
          <w:sz w:val="22"/>
          <w:szCs w:val="22"/>
          <w:lang w:val="uk-UA" w:eastAsia="en-US" w:bidi="hi-IN"/>
        </w:rPr>
        <w:t xml:space="preserve"> Така задача є особливо актуальною для України, зважаючи на другий вагомий недолік прямих податків: вони, з одного боку, є мало ефективними у країнах, схильних до корупції; а, з іншого боку </w:t>
      </w:r>
      <w:r>
        <w:rPr>
          <w:rFonts w:cs="Times New Roman"/>
          <w:sz w:val="22"/>
          <w:szCs w:val="22"/>
          <w:lang w:val="uk-UA" w:eastAsia="en-US" w:bidi="hi-IN"/>
        </w:rPr>
        <w:t>–</w:t>
      </w:r>
      <w:r w:rsidRPr="006420D4">
        <w:rPr>
          <w:rFonts w:cs="Times New Roman"/>
          <w:sz w:val="22"/>
          <w:szCs w:val="22"/>
          <w:lang w:val="uk-UA" w:eastAsia="en-US" w:bidi="hi-IN"/>
        </w:rPr>
        <w:t xml:space="preserve"> постійно провокують корупцію. </w:t>
      </w:r>
    </w:p>
    <w:p w:rsidR="00D611DB" w:rsidRPr="00CF15E9" w:rsidRDefault="006420D4" w:rsidP="005C520C">
      <w:pPr>
        <w:rPr>
          <w:rFonts w:cs="Times New Roman"/>
          <w:sz w:val="22"/>
          <w:szCs w:val="22"/>
          <w:lang w:val="uk-UA" w:eastAsia="en-US" w:bidi="hi-IN"/>
        </w:rPr>
      </w:pPr>
      <w:r w:rsidRPr="006420D4">
        <w:rPr>
          <w:rFonts w:cs="Times New Roman"/>
          <w:sz w:val="22"/>
          <w:szCs w:val="22"/>
          <w:lang w:val="uk-UA" w:eastAsia="en-US" w:bidi="hi-IN"/>
        </w:rPr>
        <w:t>Особливо «грішить» цим податок на прибуток підприємств. Реформуванню оподаткування доходів підприємств присвячено окремий аналітичний матеріал</w:t>
      </w:r>
      <w:r w:rsidR="00D611DB">
        <w:rPr>
          <w:rStyle w:val="af4"/>
          <w:sz w:val="22"/>
          <w:szCs w:val="22"/>
          <w:lang w:val="uk-UA" w:eastAsia="en-US" w:bidi="hi-IN"/>
        </w:rPr>
        <w:footnoteReference w:id="4"/>
      </w:r>
      <w:r w:rsidRPr="006420D4">
        <w:rPr>
          <w:rFonts w:cs="Times New Roman"/>
          <w:sz w:val="22"/>
          <w:szCs w:val="22"/>
          <w:lang w:val="uk-UA" w:eastAsia="en-US" w:bidi="hi-IN"/>
        </w:rPr>
        <w:t>, тут зазначимо тільки, що з низки причин по факту в Україні цей податок перетворився на довільно призначену данину, яку збирають шляхом тиску на підприємства та «домовленостей». В результаті, одні змушені переплачувати, і, навіть, сплачувати наперед</w:t>
      </w:r>
      <w:r w:rsidR="00D611DB">
        <w:rPr>
          <w:rStyle w:val="af4"/>
          <w:sz w:val="22"/>
          <w:szCs w:val="22"/>
          <w:lang w:val="uk-UA" w:eastAsia="en-US" w:bidi="hi-IN"/>
        </w:rPr>
        <w:footnoteReference w:id="5"/>
      </w:r>
      <w:r w:rsidRPr="006420D4">
        <w:rPr>
          <w:rFonts w:cs="Times New Roman"/>
          <w:sz w:val="22"/>
          <w:szCs w:val="22"/>
          <w:lang w:val="uk-UA" w:eastAsia="en-US" w:bidi="hi-IN"/>
        </w:rPr>
        <w:t xml:space="preserve">, а інші успішно уникають оподаткування, насамперед через офшори. Пропонований спосіб реформування через заміну його податком на виведений капітал переважно вирішує названі проблеми, але може призвести до втрати доходів бюджету, хоча б тому, що його неможливо буде </w:t>
      </w:r>
      <w:r w:rsidRPr="006420D4">
        <w:rPr>
          <w:rFonts w:cs="Times New Roman"/>
          <w:sz w:val="22"/>
          <w:szCs w:val="22"/>
          <w:lang w:val="uk-UA" w:eastAsia="en-US" w:bidi="hi-IN"/>
        </w:rPr>
        <w:lastRenderedPageBreak/>
        <w:t>«витискати», на відміну від чинної практики. Окрім того, надходження від податку, база якого залежить виключно від рішень інвесторів, будуть мінливими та погано передбачуваними. Тому для гарантування бюджетних надходжень необхідний компенсатор</w:t>
      </w:r>
      <w:r w:rsidR="00D611DB">
        <w:rPr>
          <w:rStyle w:val="Footnotereference"/>
          <w:sz w:val="22"/>
          <w:szCs w:val="22"/>
          <w:lang w:val="uk-UA" w:eastAsia="en-US" w:bidi="hi-IN"/>
        </w:rPr>
        <w:footnoteReference w:id="6"/>
      </w:r>
      <w:r w:rsidRPr="006420D4">
        <w:rPr>
          <w:rFonts w:cs="Times New Roman"/>
          <w:sz w:val="22"/>
          <w:szCs w:val="22"/>
          <w:lang w:val="uk-UA" w:eastAsia="en-US" w:bidi="hi-IN"/>
        </w:rPr>
        <w:t xml:space="preserve"> </w:t>
      </w:r>
      <w:r>
        <w:rPr>
          <w:rFonts w:cs="Times New Roman"/>
          <w:sz w:val="22"/>
          <w:szCs w:val="22"/>
          <w:lang w:val="uk-UA" w:eastAsia="en-US" w:bidi="hi-IN"/>
        </w:rPr>
        <w:t>–</w:t>
      </w:r>
      <w:r w:rsidRPr="006420D4">
        <w:rPr>
          <w:rFonts w:cs="Times New Roman"/>
          <w:sz w:val="22"/>
          <w:szCs w:val="22"/>
          <w:lang w:val="uk-UA" w:eastAsia="en-US" w:bidi="hi-IN"/>
        </w:rPr>
        <w:t xml:space="preserve"> і податок на майно (переважно </w:t>
      </w:r>
      <w:r>
        <w:rPr>
          <w:rFonts w:cs="Times New Roman"/>
          <w:sz w:val="22"/>
          <w:szCs w:val="22"/>
          <w:lang w:val="uk-UA" w:eastAsia="en-US" w:bidi="hi-IN"/>
        </w:rPr>
        <w:t>–</w:t>
      </w:r>
      <w:r w:rsidRPr="006420D4">
        <w:rPr>
          <w:rFonts w:cs="Times New Roman"/>
          <w:sz w:val="22"/>
          <w:szCs w:val="22"/>
          <w:lang w:val="uk-UA" w:eastAsia="en-US" w:bidi="hi-IN"/>
        </w:rPr>
        <w:t xml:space="preserve"> підприємств</w:t>
      </w:r>
      <w:r w:rsidR="00D611DB">
        <w:rPr>
          <w:rStyle w:val="Footnotereference"/>
          <w:sz w:val="22"/>
          <w:szCs w:val="22"/>
          <w:lang w:val="uk-UA" w:eastAsia="en-US" w:bidi="hi-IN"/>
        </w:rPr>
        <w:footnoteReference w:id="7"/>
      </w:r>
      <w:r w:rsidRPr="006420D4">
        <w:rPr>
          <w:rFonts w:cs="Times New Roman"/>
          <w:sz w:val="22"/>
          <w:szCs w:val="22"/>
          <w:lang w:val="uk-UA" w:eastAsia="en-US" w:bidi="hi-IN"/>
        </w:rPr>
        <w:t xml:space="preserve">) виглядає найкращим для цієї ролі (більше щодо відповідних альтернатив див. у </w:t>
      </w:r>
      <w:hyperlink r:id="rId7" w:history="1">
        <w:r w:rsidR="00D611DB">
          <w:rPr>
            <w:rStyle w:val="ad"/>
            <w:rFonts w:cs="Arial"/>
            <w:sz w:val="22"/>
            <w:szCs w:val="22"/>
            <w:lang w:val="uk-UA" w:eastAsia="en-US" w:bidi="hi-IN"/>
          </w:rPr>
          <w:t>«Реформа оподаткування доходів підприємств (корпоративного податку) як ключова частина ліберальної податкової реформи в Україні»</w:t>
        </w:r>
      </w:hyperlink>
      <w:r w:rsidRPr="006420D4">
        <w:rPr>
          <w:rFonts w:cs="Times New Roman"/>
          <w:sz w:val="22"/>
          <w:szCs w:val="22"/>
          <w:lang w:val="uk-UA" w:eastAsia="en-US" w:bidi="hi-IN"/>
        </w:rPr>
        <w:t xml:space="preserve">).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Попередні розрахунки свідчать, що </w:t>
      </w:r>
      <w:r w:rsidRPr="006420D4">
        <w:rPr>
          <w:rFonts w:cs="Times New Roman"/>
          <w:b/>
          <w:bCs/>
          <w:sz w:val="22"/>
          <w:szCs w:val="22"/>
          <w:lang w:val="uk-UA" w:eastAsia="en-US" w:bidi="hi-IN"/>
        </w:rPr>
        <w:t>для запровадження фіскально-відповідальної ліберальної податкової реформи треба збільшити обсяг надходження від податків на майно приблизно втричі, до 2.5-2.7% від ВВП</w:t>
      </w:r>
      <w:r w:rsidRPr="006420D4">
        <w:rPr>
          <w:rFonts w:cs="Times New Roman"/>
          <w:sz w:val="22"/>
          <w:szCs w:val="22"/>
          <w:lang w:val="uk-UA" w:eastAsia="en-US" w:bidi="hi-IN"/>
        </w:rPr>
        <w:t>, що відповідає найвищим значенням для країн ОЕСР, хоча у світовій практиці зустрічаються і більші цифри.</w:t>
      </w:r>
    </w:p>
    <w:p w:rsidR="00D611DB" w:rsidRPr="00CF15E9" w:rsidRDefault="006420D4">
      <w:pPr>
        <w:rPr>
          <w:rFonts w:cs="Times New Roman"/>
          <w:sz w:val="22"/>
          <w:szCs w:val="22"/>
          <w:lang w:val="uk-UA" w:eastAsia="en-US" w:bidi="hi-IN"/>
        </w:rPr>
      </w:pPr>
      <w:r w:rsidRPr="006420D4">
        <w:rPr>
          <w:rFonts w:cs="Times New Roman"/>
          <w:b/>
          <w:bCs/>
          <w:sz w:val="22"/>
          <w:szCs w:val="22"/>
          <w:lang w:val="uk-UA" w:eastAsia="en-US" w:bidi="hi-IN"/>
        </w:rPr>
        <w:t>Податки на майно мають вагомі переваги</w:t>
      </w:r>
      <w:r w:rsidRPr="006420D4">
        <w:rPr>
          <w:rFonts w:cs="Times New Roman"/>
          <w:sz w:val="22"/>
          <w:szCs w:val="22"/>
          <w:lang w:val="uk-UA" w:eastAsia="en-US" w:bidi="hi-IN"/>
        </w:rPr>
        <w:t xml:space="preserve"> над іншими податками, особливо в умовах України. Зокрема вони:</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стимулюють власників </w:t>
      </w:r>
      <w:r w:rsidRPr="006420D4">
        <w:rPr>
          <w:rFonts w:cs="Times New Roman"/>
          <w:b/>
          <w:bCs/>
          <w:sz w:val="22"/>
          <w:szCs w:val="22"/>
          <w:lang w:val="uk-UA" w:eastAsia="en-US" w:bidi="hi-IN"/>
        </w:rPr>
        <w:t>краще використовувати наявні активи</w:t>
      </w:r>
      <w:r w:rsidRPr="006420D4">
        <w:rPr>
          <w:rFonts w:cs="Times New Roman"/>
          <w:sz w:val="22"/>
          <w:szCs w:val="22"/>
          <w:lang w:val="uk-UA" w:eastAsia="en-US" w:bidi="hi-IN"/>
        </w:rPr>
        <w:t xml:space="preserve">, або продавати їх більш ефективним власникам </w:t>
      </w:r>
      <w:r>
        <w:rPr>
          <w:rFonts w:cs="Times New Roman"/>
          <w:sz w:val="22"/>
          <w:szCs w:val="22"/>
          <w:lang w:val="uk-UA" w:eastAsia="en-US" w:bidi="hi-IN"/>
        </w:rPr>
        <w:t>–</w:t>
      </w:r>
      <w:r w:rsidRPr="006420D4">
        <w:rPr>
          <w:rFonts w:cs="Times New Roman"/>
          <w:sz w:val="22"/>
          <w:szCs w:val="22"/>
          <w:lang w:val="uk-UA" w:eastAsia="en-US" w:bidi="hi-IN"/>
        </w:rPr>
        <w:t xml:space="preserve"> разом це призводить до підвищення ефективності використання майна. Це є дуже актуальним для України, надто зважаючи на необхідність прискореної структурної перебудови економіки;</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забезпечують бюджет (точніше </w:t>
      </w:r>
      <w:r>
        <w:rPr>
          <w:rFonts w:cs="Times New Roman"/>
          <w:sz w:val="22"/>
          <w:szCs w:val="22"/>
          <w:lang w:val="uk-UA" w:eastAsia="en-US" w:bidi="hi-IN"/>
        </w:rPr>
        <w:t>–</w:t>
      </w:r>
      <w:r w:rsidRPr="006420D4">
        <w:rPr>
          <w:rFonts w:cs="Times New Roman"/>
          <w:sz w:val="22"/>
          <w:szCs w:val="22"/>
          <w:lang w:val="uk-UA" w:eastAsia="en-US" w:bidi="hi-IN"/>
        </w:rPr>
        <w:t xml:space="preserve"> бюджети місцевих територіальних громад) </w:t>
      </w:r>
      <w:r w:rsidRPr="006420D4">
        <w:rPr>
          <w:rFonts w:cs="Times New Roman"/>
          <w:b/>
          <w:bCs/>
          <w:sz w:val="22"/>
          <w:szCs w:val="22"/>
          <w:lang w:val="uk-UA" w:eastAsia="en-US" w:bidi="hi-IN"/>
        </w:rPr>
        <w:t>стабільним джерелом надходжень</w:t>
      </w:r>
      <w:r w:rsidRPr="006420D4">
        <w:rPr>
          <w:rFonts w:cs="Times New Roman"/>
          <w:sz w:val="22"/>
          <w:szCs w:val="22"/>
          <w:lang w:val="uk-UA" w:eastAsia="en-US" w:bidi="hi-IN"/>
        </w:rPr>
        <w:t xml:space="preserve">, водночас </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створюють для органів місцевого самоврядування підґрунтя для формування додаткових </w:t>
      </w:r>
      <w:r w:rsidRPr="006420D4">
        <w:rPr>
          <w:rFonts w:cs="Times New Roman"/>
          <w:b/>
          <w:bCs/>
          <w:sz w:val="22"/>
          <w:szCs w:val="22"/>
          <w:lang w:val="uk-UA" w:eastAsia="en-US" w:bidi="hi-IN"/>
        </w:rPr>
        <w:t>стимулів збільшувати привабливість своїх територій</w:t>
      </w:r>
      <w:r w:rsidRPr="006420D4">
        <w:rPr>
          <w:rFonts w:cs="Times New Roman"/>
          <w:sz w:val="22"/>
          <w:szCs w:val="22"/>
          <w:lang w:val="uk-UA" w:eastAsia="en-US" w:bidi="hi-IN"/>
        </w:rPr>
        <w:t xml:space="preserve"> для проживання та ведення бізнесу, адже це, в свою чергу, збільшує ринкову вартість земель та нерухомості на цій території;</w:t>
      </w:r>
    </w:p>
    <w:p w:rsidR="00D611DB" w:rsidRPr="00CF15E9" w:rsidRDefault="006420D4">
      <w:pPr>
        <w:numPr>
          <w:ilvl w:val="0"/>
          <w:numId w:val="14"/>
        </w:numPr>
        <w:rPr>
          <w:rFonts w:cs="Times New Roman"/>
          <w:sz w:val="22"/>
          <w:szCs w:val="22"/>
          <w:lang w:val="uk-UA" w:eastAsia="en-US" w:bidi="hi-IN"/>
        </w:rPr>
      </w:pPr>
      <w:r w:rsidRPr="006420D4">
        <w:rPr>
          <w:rFonts w:cs="Times New Roman"/>
          <w:b/>
          <w:bCs/>
          <w:sz w:val="22"/>
          <w:szCs w:val="22"/>
          <w:lang w:val="uk-UA" w:eastAsia="en-US" w:bidi="hi-IN"/>
        </w:rPr>
        <w:t>не вразливі до «оптимізації»</w:t>
      </w:r>
      <w:r w:rsidRPr="006420D4">
        <w:rPr>
          <w:rFonts w:cs="Times New Roman"/>
          <w:sz w:val="22"/>
          <w:szCs w:val="22"/>
          <w:lang w:val="uk-UA" w:eastAsia="en-US" w:bidi="hi-IN"/>
        </w:rPr>
        <w:t xml:space="preserve">, натомість непрямо, але дуже </w:t>
      </w:r>
      <w:r w:rsidRPr="006420D4">
        <w:rPr>
          <w:rFonts w:cs="Times New Roman"/>
          <w:b/>
          <w:bCs/>
          <w:sz w:val="22"/>
          <w:szCs w:val="22"/>
          <w:lang w:val="uk-UA" w:eastAsia="en-US" w:bidi="hi-IN"/>
        </w:rPr>
        <w:t>ефективно обкладають «тіньові» доходи</w:t>
      </w:r>
      <w:r w:rsidRPr="006420D4">
        <w:rPr>
          <w:rFonts w:cs="Times New Roman"/>
          <w:sz w:val="22"/>
          <w:szCs w:val="22"/>
          <w:lang w:val="uk-UA" w:eastAsia="en-US" w:bidi="hi-IN"/>
        </w:rPr>
        <w:t xml:space="preserve">, як населення, так і підприємств </w:t>
      </w:r>
      <w:r>
        <w:rPr>
          <w:rFonts w:cs="Times New Roman"/>
          <w:sz w:val="22"/>
          <w:szCs w:val="22"/>
          <w:lang w:val="uk-UA" w:eastAsia="en-US" w:bidi="hi-IN"/>
        </w:rPr>
        <w:t>–</w:t>
      </w:r>
      <w:r w:rsidRPr="006420D4">
        <w:rPr>
          <w:rFonts w:cs="Times New Roman"/>
          <w:sz w:val="22"/>
          <w:szCs w:val="22"/>
          <w:lang w:val="uk-UA" w:eastAsia="en-US" w:bidi="hi-IN"/>
        </w:rPr>
        <w:t xml:space="preserve"> що є виключно актуальним для України;</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у разі спроби ухилення від сплати, завжди </w:t>
      </w:r>
      <w:r w:rsidRPr="006420D4">
        <w:rPr>
          <w:rFonts w:cs="Times New Roman"/>
          <w:b/>
          <w:bCs/>
          <w:sz w:val="22"/>
          <w:szCs w:val="22"/>
          <w:lang w:val="uk-UA" w:eastAsia="en-US" w:bidi="hi-IN"/>
        </w:rPr>
        <w:t>є “готовий” об</w:t>
      </w:r>
      <w:r>
        <w:rPr>
          <w:rFonts w:cs="Times New Roman"/>
          <w:b/>
          <w:bCs/>
          <w:sz w:val="22"/>
          <w:szCs w:val="22"/>
          <w:lang w:val="uk-UA" w:eastAsia="en-US" w:bidi="hi-IN"/>
        </w:rPr>
        <w:t>’</w:t>
      </w:r>
      <w:r w:rsidRPr="006420D4">
        <w:rPr>
          <w:rFonts w:cs="Times New Roman"/>
          <w:b/>
          <w:bCs/>
          <w:sz w:val="22"/>
          <w:szCs w:val="22"/>
          <w:lang w:val="uk-UA" w:eastAsia="en-US" w:bidi="hi-IN"/>
        </w:rPr>
        <w:t>єкт податкової застави</w:t>
      </w:r>
      <w:r w:rsidRPr="006420D4">
        <w:rPr>
          <w:rFonts w:cs="Times New Roman"/>
          <w:sz w:val="22"/>
          <w:szCs w:val="22"/>
          <w:lang w:val="uk-UA" w:eastAsia="en-US" w:bidi="hi-IN"/>
        </w:rPr>
        <w:t xml:space="preserve">, на який може бути накладено адміністративний арешт, і від продажу якого можна отримати надходження, необхідні, аби погасити податковий борг. При цьому, з одного боку, під податкову заставу не підпадає усе майно платника </w:t>
      </w:r>
      <w:r>
        <w:rPr>
          <w:rFonts w:cs="Times New Roman"/>
          <w:sz w:val="22"/>
          <w:szCs w:val="22"/>
          <w:lang w:val="uk-UA" w:eastAsia="en-US" w:bidi="hi-IN"/>
        </w:rPr>
        <w:t>–</w:t>
      </w:r>
      <w:r w:rsidRPr="006420D4">
        <w:rPr>
          <w:rFonts w:cs="Times New Roman"/>
          <w:sz w:val="22"/>
          <w:szCs w:val="22"/>
          <w:lang w:val="uk-UA" w:eastAsia="en-US" w:bidi="hi-IN"/>
        </w:rPr>
        <w:t xml:space="preserve"> тільки власне земля та</w:t>
      </w:r>
      <w:r w:rsidR="00D611DB">
        <w:rPr>
          <w:rFonts w:cs="Times New Roman"/>
          <w:sz w:val="22"/>
          <w:szCs w:val="22"/>
          <w:lang w:val="uk-UA" w:eastAsia="en-US" w:bidi="hi-IN"/>
        </w:rPr>
        <w:t xml:space="preserve"> інша</w:t>
      </w:r>
      <w:r w:rsidRPr="006420D4">
        <w:rPr>
          <w:rFonts w:cs="Times New Roman"/>
          <w:sz w:val="22"/>
          <w:szCs w:val="22"/>
          <w:lang w:val="uk-UA" w:eastAsia="en-US" w:bidi="hi-IN"/>
        </w:rPr>
        <w:t xml:space="preserve"> нерухомість, з яких не сплачено податок; а, з другого боку </w:t>
      </w:r>
      <w:r>
        <w:rPr>
          <w:rFonts w:cs="Times New Roman"/>
          <w:sz w:val="22"/>
          <w:szCs w:val="22"/>
          <w:lang w:val="uk-UA" w:eastAsia="en-US" w:bidi="hi-IN"/>
        </w:rPr>
        <w:t>–</w:t>
      </w:r>
      <w:r w:rsidRPr="006420D4">
        <w:rPr>
          <w:rFonts w:cs="Times New Roman"/>
          <w:sz w:val="22"/>
          <w:szCs w:val="22"/>
          <w:lang w:val="uk-UA" w:eastAsia="en-US" w:bidi="hi-IN"/>
        </w:rPr>
        <w:t xml:space="preserve"> власникові немає сенсу ховатися за офшорами, фізичними особами, </w:t>
      </w:r>
      <w:r w:rsidR="00D611DB">
        <w:rPr>
          <w:rFonts w:cs="Times New Roman"/>
          <w:sz w:val="22"/>
          <w:szCs w:val="22"/>
          <w:lang w:val="uk-UA" w:eastAsia="en-US" w:bidi="hi-IN"/>
        </w:rPr>
        <w:t>фіктивними фірмами</w:t>
      </w:r>
      <w:r w:rsidRPr="006420D4">
        <w:rPr>
          <w:rFonts w:cs="Times New Roman"/>
          <w:sz w:val="22"/>
          <w:szCs w:val="22"/>
          <w:lang w:val="uk-UA" w:eastAsia="en-US" w:bidi="hi-IN"/>
        </w:rPr>
        <w:t xml:space="preserve"> тощо, бо об</w:t>
      </w:r>
      <w:r>
        <w:rPr>
          <w:rFonts w:cs="Times New Roman"/>
          <w:sz w:val="22"/>
          <w:szCs w:val="22"/>
          <w:lang w:val="uk-UA" w:eastAsia="en-US" w:bidi="hi-IN"/>
        </w:rPr>
        <w:t>’</w:t>
      </w:r>
      <w:r w:rsidRPr="006420D4">
        <w:rPr>
          <w:rFonts w:cs="Times New Roman"/>
          <w:sz w:val="22"/>
          <w:szCs w:val="22"/>
          <w:lang w:val="uk-UA" w:eastAsia="en-US" w:bidi="hi-IN"/>
        </w:rPr>
        <w:t>єктом виступають майнові права, а власне земля (інший об</w:t>
      </w:r>
      <w:r>
        <w:rPr>
          <w:rFonts w:cs="Times New Roman"/>
          <w:sz w:val="22"/>
          <w:szCs w:val="22"/>
          <w:lang w:val="uk-UA" w:eastAsia="en-US" w:bidi="hi-IN"/>
        </w:rPr>
        <w:t>’</w:t>
      </w:r>
      <w:r w:rsidRPr="006420D4">
        <w:rPr>
          <w:rFonts w:cs="Times New Roman"/>
          <w:sz w:val="22"/>
          <w:szCs w:val="22"/>
          <w:lang w:val="uk-UA" w:eastAsia="en-US" w:bidi="hi-IN"/>
        </w:rPr>
        <w:t xml:space="preserve">єкт нерухомості), кому б вона не належала; </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є </w:t>
      </w:r>
      <w:r w:rsidRPr="006420D4">
        <w:rPr>
          <w:rFonts w:cs="Times New Roman"/>
          <w:b/>
          <w:bCs/>
          <w:sz w:val="22"/>
          <w:szCs w:val="22"/>
          <w:lang w:val="uk-UA" w:eastAsia="en-US" w:bidi="hi-IN"/>
        </w:rPr>
        <w:t>передбачуваними</w:t>
      </w:r>
      <w:r w:rsidRPr="006420D4">
        <w:rPr>
          <w:rFonts w:cs="Times New Roman"/>
          <w:sz w:val="22"/>
          <w:szCs w:val="22"/>
          <w:lang w:val="uk-UA" w:eastAsia="en-US" w:bidi="hi-IN"/>
        </w:rPr>
        <w:t xml:space="preserve"> для платників;</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lastRenderedPageBreak/>
        <w:t xml:space="preserve">можуть нараховуватися та справлятися у спосіб, що </w:t>
      </w:r>
      <w:r w:rsidRPr="006420D4">
        <w:rPr>
          <w:rFonts w:cs="Times New Roman"/>
          <w:b/>
          <w:bCs/>
          <w:sz w:val="22"/>
          <w:szCs w:val="22"/>
          <w:lang w:val="uk-UA" w:eastAsia="en-US" w:bidi="hi-IN"/>
        </w:rPr>
        <w:t>майже унеможливлює корупцію</w:t>
      </w:r>
      <w:r w:rsidRPr="006420D4">
        <w:rPr>
          <w:rFonts w:cs="Times New Roman"/>
          <w:sz w:val="22"/>
          <w:szCs w:val="22"/>
          <w:lang w:val="uk-UA" w:eastAsia="en-US" w:bidi="hi-IN"/>
        </w:rPr>
        <w:t xml:space="preserve"> та інші зловживання (</w:t>
      </w:r>
      <w:r w:rsidR="00D611DB">
        <w:rPr>
          <w:rFonts w:cs="Times New Roman"/>
          <w:sz w:val="22"/>
          <w:szCs w:val="22"/>
          <w:lang w:val="uk-UA" w:eastAsia="en-US" w:bidi="hi-IN"/>
        </w:rPr>
        <w:t>описаний</w:t>
      </w:r>
      <w:r w:rsidRPr="006420D4">
        <w:rPr>
          <w:rFonts w:cs="Times New Roman"/>
          <w:sz w:val="22"/>
          <w:szCs w:val="22"/>
          <w:lang w:val="uk-UA" w:eastAsia="en-US" w:bidi="hi-IN"/>
        </w:rPr>
        <w:t xml:space="preserve"> нижче), що знову-таки, є виключно актуальним в умовах України;</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якщо йдеться про майно, яке виступає джерелом доходу - є </w:t>
      </w:r>
      <w:r w:rsidRPr="006420D4">
        <w:rPr>
          <w:rFonts w:cs="Times New Roman"/>
          <w:b/>
          <w:bCs/>
          <w:sz w:val="22"/>
          <w:szCs w:val="22"/>
          <w:lang w:val="uk-UA" w:eastAsia="en-US" w:bidi="hi-IN"/>
        </w:rPr>
        <w:t>«справедливими» у сенсі можливостей</w:t>
      </w:r>
      <w:r w:rsidRPr="006420D4">
        <w:rPr>
          <w:rFonts w:cs="Times New Roman"/>
          <w:sz w:val="22"/>
          <w:szCs w:val="22"/>
          <w:lang w:val="uk-UA" w:eastAsia="en-US" w:bidi="hi-IN"/>
        </w:rPr>
        <w:t xml:space="preserve"> (але не результату);</w:t>
      </w:r>
    </w:p>
    <w:p w:rsidR="00D611DB" w:rsidRPr="00CF15E9" w:rsidRDefault="006420D4">
      <w:pPr>
        <w:numPr>
          <w:ilvl w:val="0"/>
          <w:numId w:val="14"/>
        </w:numPr>
        <w:rPr>
          <w:rFonts w:cs="Times New Roman"/>
          <w:sz w:val="22"/>
          <w:szCs w:val="22"/>
          <w:lang w:val="uk-UA" w:eastAsia="en-US" w:bidi="hi-IN"/>
        </w:rPr>
      </w:pPr>
      <w:r w:rsidRPr="006420D4">
        <w:rPr>
          <w:rFonts w:cs="Times New Roman"/>
          <w:b/>
          <w:bCs/>
          <w:sz w:val="22"/>
          <w:szCs w:val="22"/>
          <w:lang w:val="uk-UA" w:eastAsia="en-US" w:bidi="hi-IN"/>
        </w:rPr>
        <w:t>найменше з усіх податків спотворюють економічні стимули</w:t>
      </w:r>
      <w:r w:rsidRPr="006420D4">
        <w:rPr>
          <w:rFonts w:cs="Times New Roman"/>
          <w:sz w:val="22"/>
          <w:szCs w:val="22"/>
          <w:lang w:val="uk-UA" w:eastAsia="en-US" w:bidi="hi-IN"/>
        </w:rPr>
        <w:t xml:space="preserve"> для ефективної роботи: оскільки податок доводиться сплачувати у будь-якому разі, отже, якщо попрацювати погано </w:t>
      </w:r>
      <w:r>
        <w:rPr>
          <w:rFonts w:cs="Times New Roman"/>
          <w:sz w:val="22"/>
          <w:szCs w:val="22"/>
          <w:lang w:val="uk-UA" w:eastAsia="en-US" w:bidi="hi-IN"/>
        </w:rPr>
        <w:t>–</w:t>
      </w:r>
      <w:r w:rsidRPr="006420D4">
        <w:rPr>
          <w:rFonts w:cs="Times New Roman"/>
          <w:sz w:val="22"/>
          <w:szCs w:val="22"/>
          <w:lang w:val="uk-UA" w:eastAsia="en-US" w:bidi="hi-IN"/>
        </w:rPr>
        <w:t xml:space="preserve"> то доведеться платити з власної кишені, натомість коли вже сплатив, то кожна зароблена копійка </w:t>
      </w:r>
      <w:r>
        <w:rPr>
          <w:rFonts w:cs="Times New Roman"/>
          <w:sz w:val="22"/>
          <w:szCs w:val="22"/>
          <w:lang w:val="uk-UA" w:eastAsia="en-US" w:bidi="hi-IN"/>
        </w:rPr>
        <w:t>–</w:t>
      </w:r>
      <w:r w:rsidRPr="006420D4">
        <w:rPr>
          <w:rFonts w:cs="Times New Roman"/>
          <w:sz w:val="22"/>
          <w:szCs w:val="22"/>
          <w:lang w:val="uk-UA" w:eastAsia="en-US" w:bidi="hi-IN"/>
        </w:rPr>
        <w:t xml:space="preserve"> «своя».</w:t>
      </w:r>
    </w:p>
    <w:p w:rsidR="00D611DB" w:rsidRPr="00CF15E9" w:rsidRDefault="006420D4">
      <w:pPr>
        <w:ind w:left="60"/>
        <w:rPr>
          <w:rFonts w:cs="Times New Roman"/>
          <w:sz w:val="22"/>
          <w:szCs w:val="22"/>
          <w:lang w:val="uk-UA" w:eastAsia="en-US" w:bidi="hi-IN"/>
        </w:rPr>
      </w:pPr>
      <w:r w:rsidRPr="006420D4">
        <w:rPr>
          <w:rFonts w:cs="Times New Roman"/>
          <w:sz w:val="22"/>
          <w:szCs w:val="22"/>
          <w:lang w:val="uk-UA" w:eastAsia="en-US" w:bidi="hi-IN"/>
        </w:rPr>
        <w:t xml:space="preserve">Водночас, їхні </w:t>
      </w:r>
      <w:r w:rsidRPr="006420D4">
        <w:rPr>
          <w:rFonts w:cs="Times New Roman"/>
          <w:b/>
          <w:bCs/>
          <w:sz w:val="22"/>
          <w:szCs w:val="22"/>
          <w:lang w:val="uk-UA" w:eastAsia="en-US" w:bidi="hi-IN"/>
        </w:rPr>
        <w:t>недоліки</w:t>
      </w:r>
      <w:r w:rsidRPr="006420D4">
        <w:rPr>
          <w:rFonts w:cs="Times New Roman"/>
          <w:sz w:val="22"/>
          <w:szCs w:val="22"/>
          <w:lang w:val="uk-UA" w:eastAsia="en-US" w:bidi="hi-IN"/>
        </w:rPr>
        <w:t xml:space="preserve"> за наших умов видаються, здебільшого, не настільки страшними:</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як і будь-який фіксований податок, податок на майно </w:t>
      </w:r>
      <w:r w:rsidRPr="006420D4">
        <w:rPr>
          <w:rFonts w:cs="Times New Roman"/>
          <w:b/>
          <w:bCs/>
          <w:sz w:val="22"/>
          <w:szCs w:val="22"/>
          <w:lang w:val="uk-UA" w:eastAsia="en-US" w:bidi="hi-IN"/>
        </w:rPr>
        <w:t>підвищує ризик для платника</w:t>
      </w:r>
      <w:r w:rsidRPr="006420D4">
        <w:rPr>
          <w:rFonts w:cs="Times New Roman"/>
          <w:sz w:val="22"/>
          <w:szCs w:val="22"/>
          <w:lang w:val="uk-UA" w:eastAsia="en-US" w:bidi="hi-IN"/>
        </w:rPr>
        <w:t>, адже його доводиться сплачувати навіть у «невдалі» періоди. Для пом</w:t>
      </w:r>
      <w:r>
        <w:rPr>
          <w:rFonts w:cs="Times New Roman"/>
          <w:sz w:val="22"/>
          <w:szCs w:val="22"/>
          <w:lang w:val="uk-UA" w:eastAsia="en-US" w:bidi="hi-IN"/>
        </w:rPr>
        <w:t>’</w:t>
      </w:r>
      <w:r w:rsidRPr="006420D4">
        <w:rPr>
          <w:rFonts w:cs="Times New Roman"/>
          <w:sz w:val="22"/>
          <w:szCs w:val="22"/>
          <w:lang w:val="uk-UA" w:eastAsia="en-US" w:bidi="hi-IN"/>
        </w:rPr>
        <w:t xml:space="preserve">якшення цього пропонується застосувати кілька механізмів, перевірених світовою практикою, але проблема загалом залишається. В умовах України її можна вважати не настільки важливою для підприємств, оскільки, з одного боку, інші ризики є набагато більшими, ніж зазвичай у країнах ОЕСР, а, з іншого боку </w:t>
      </w:r>
      <w:r>
        <w:rPr>
          <w:rFonts w:cs="Times New Roman"/>
          <w:sz w:val="22"/>
          <w:szCs w:val="22"/>
          <w:lang w:val="uk-UA" w:eastAsia="en-US" w:bidi="hi-IN"/>
        </w:rPr>
        <w:t>–</w:t>
      </w:r>
      <w:r w:rsidRPr="006420D4">
        <w:rPr>
          <w:rFonts w:cs="Times New Roman"/>
          <w:sz w:val="22"/>
          <w:szCs w:val="22"/>
          <w:lang w:val="uk-UA" w:eastAsia="en-US" w:bidi="hi-IN"/>
        </w:rPr>
        <w:t xml:space="preserve"> підприємці, як люди взагалі більш схильні до ризику, менш вразливі та більше підготовлені до нього, аніж домогосподарства. Пропонована ж нами реформа передбачає збільшення оподаткування майна насамперед для підприємств.</w:t>
      </w:r>
    </w:p>
    <w:p w:rsidR="00D611DB" w:rsidRPr="00CF15E9" w:rsidRDefault="006420D4" w:rsidP="00520E0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Частина економістів нарікають на </w:t>
      </w:r>
      <w:r w:rsidRPr="006420D4">
        <w:rPr>
          <w:rFonts w:cs="Times New Roman"/>
          <w:b/>
          <w:bCs/>
          <w:sz w:val="22"/>
          <w:szCs w:val="22"/>
          <w:lang w:val="uk-UA" w:eastAsia="en-US" w:bidi="hi-IN"/>
        </w:rPr>
        <w:t>відсутність так званого «контрциклічного ефекту»</w:t>
      </w:r>
      <w:r w:rsidR="00D611DB">
        <w:rPr>
          <w:rStyle w:val="af4"/>
          <w:sz w:val="22"/>
          <w:szCs w:val="22"/>
          <w:lang w:val="uk-UA" w:eastAsia="en-US" w:bidi="hi-IN"/>
        </w:rPr>
        <w:footnoteReference w:id="8"/>
      </w:r>
      <w:r w:rsidRPr="006420D4">
        <w:rPr>
          <w:rFonts w:cs="Times New Roman"/>
          <w:sz w:val="22"/>
          <w:szCs w:val="22"/>
          <w:lang w:val="uk-UA" w:eastAsia="en-US" w:bidi="hi-IN"/>
        </w:rPr>
        <w:t xml:space="preserve">. Цей аргумент передбачає, що (а) держава в часи кризи здатна заповнити «прогалину» у бюджетних надходженнях за рахунок емісії та/або запозичень; (б) кейнсіанські методи антициклічної економічної політики працюють (зокрема виконуються такі передумови, як, наприклад, досконала конкуренція та висока залежність від внутрішнього попиту); (в) інші податки (особливо </w:t>
      </w:r>
      <w:r>
        <w:rPr>
          <w:rFonts w:cs="Times New Roman"/>
          <w:sz w:val="22"/>
          <w:szCs w:val="22"/>
          <w:lang w:val="uk-UA" w:eastAsia="en-US" w:bidi="hi-IN"/>
        </w:rPr>
        <w:t>–</w:t>
      </w:r>
      <w:r w:rsidRPr="006420D4">
        <w:rPr>
          <w:rFonts w:cs="Times New Roman"/>
          <w:sz w:val="22"/>
          <w:szCs w:val="22"/>
          <w:lang w:val="uk-UA" w:eastAsia="en-US" w:bidi="hi-IN"/>
        </w:rPr>
        <w:t xml:space="preserve"> податок на прибуток підприємств) цей ефект на практиці забезпечують. Жодна з цих умов не виконується у сучасній Україні, не кажучи вже про зростаючі сумніви щодо користі від застосування активної антициклічної політики взагалі. </w:t>
      </w:r>
    </w:p>
    <w:p w:rsidR="00D611DB" w:rsidRPr="00CF15E9" w:rsidRDefault="006420D4">
      <w:pPr>
        <w:numPr>
          <w:ilvl w:val="0"/>
          <w:numId w:val="14"/>
        </w:numPr>
        <w:rPr>
          <w:rFonts w:cs="Times New Roman"/>
          <w:sz w:val="22"/>
          <w:szCs w:val="22"/>
          <w:lang w:val="uk-UA" w:eastAsia="en-US" w:bidi="hi-IN"/>
        </w:rPr>
      </w:pPr>
      <w:r w:rsidRPr="006420D4">
        <w:rPr>
          <w:rFonts w:cs="Times New Roman"/>
          <w:b/>
          <w:bCs/>
          <w:sz w:val="22"/>
          <w:szCs w:val="22"/>
          <w:lang w:val="uk-UA" w:eastAsia="en-US" w:bidi="hi-IN"/>
        </w:rPr>
        <w:t>Регресивність</w:t>
      </w:r>
      <w:r w:rsidRPr="006420D4">
        <w:rPr>
          <w:rFonts w:cs="Times New Roman"/>
          <w:sz w:val="22"/>
          <w:szCs w:val="22"/>
          <w:lang w:val="uk-UA" w:eastAsia="en-US" w:bidi="hi-IN"/>
        </w:rPr>
        <w:t>: що більший дохід (при тому самому майновому стані), то менший відсоток від нього доводиться сплачувати у вигляді податку. Насправді, для домогосподарств регресивність є доволі умовною, бо сім</w:t>
      </w:r>
      <w:r>
        <w:rPr>
          <w:rFonts w:cs="Times New Roman"/>
          <w:sz w:val="22"/>
          <w:szCs w:val="22"/>
          <w:lang w:val="uk-UA" w:eastAsia="en-US" w:bidi="hi-IN"/>
        </w:rPr>
        <w:t>’</w:t>
      </w:r>
      <w:r w:rsidRPr="006420D4">
        <w:rPr>
          <w:rFonts w:cs="Times New Roman"/>
          <w:sz w:val="22"/>
          <w:szCs w:val="22"/>
          <w:lang w:val="uk-UA" w:eastAsia="en-US" w:bidi="hi-IN"/>
        </w:rPr>
        <w:t>ї з більшим доходом намагаються покращити свої умови проживання. Для підприємств вона є скоріше благом, бо більш продуктивні отримують більше ресурсів для зростання, і це пожвавлює ринковий конкурентний відбір та сприяє збільшенню ефективних інвестицій. Але ефект регресивності ми намагаємося дещо пом</w:t>
      </w:r>
      <w:r>
        <w:rPr>
          <w:rFonts w:cs="Times New Roman"/>
          <w:sz w:val="22"/>
          <w:szCs w:val="22"/>
          <w:lang w:val="uk-UA" w:eastAsia="en-US" w:bidi="hi-IN"/>
        </w:rPr>
        <w:t>’</w:t>
      </w:r>
      <w:r w:rsidRPr="006420D4">
        <w:rPr>
          <w:rFonts w:cs="Times New Roman"/>
          <w:sz w:val="22"/>
          <w:szCs w:val="22"/>
          <w:lang w:val="uk-UA" w:eastAsia="en-US" w:bidi="hi-IN"/>
        </w:rPr>
        <w:t>якшити, як описано далі.</w:t>
      </w:r>
    </w:p>
    <w:p w:rsidR="00D611DB" w:rsidRPr="00CF15E9" w:rsidRDefault="006420D4">
      <w:pPr>
        <w:numPr>
          <w:ilvl w:val="0"/>
          <w:numId w:val="14"/>
        </w:numPr>
        <w:rPr>
          <w:rFonts w:cs="Times New Roman"/>
          <w:sz w:val="22"/>
          <w:szCs w:val="22"/>
          <w:lang w:val="uk-UA" w:eastAsia="en-US" w:bidi="hi-IN"/>
        </w:rPr>
      </w:pPr>
      <w:r w:rsidRPr="006420D4">
        <w:rPr>
          <w:rFonts w:cs="Times New Roman"/>
          <w:b/>
          <w:bCs/>
          <w:sz w:val="22"/>
          <w:szCs w:val="22"/>
          <w:lang w:val="uk-UA" w:eastAsia="en-US" w:bidi="hi-IN"/>
        </w:rPr>
        <w:t>Адміністрування</w:t>
      </w:r>
      <w:r w:rsidRPr="006420D4">
        <w:rPr>
          <w:rFonts w:cs="Times New Roman"/>
          <w:sz w:val="22"/>
          <w:szCs w:val="22"/>
          <w:lang w:val="uk-UA" w:eastAsia="en-US" w:bidi="hi-IN"/>
        </w:rPr>
        <w:t xml:space="preserve"> податку на майно (у пропонованому нижче варіанті) </w:t>
      </w:r>
      <w:r w:rsidRPr="006420D4">
        <w:rPr>
          <w:rFonts w:cs="Times New Roman"/>
          <w:b/>
          <w:bCs/>
          <w:sz w:val="22"/>
          <w:szCs w:val="22"/>
          <w:lang w:val="uk-UA" w:eastAsia="en-US" w:bidi="hi-IN"/>
        </w:rPr>
        <w:t>є технічно непростим, а первісне запровадження потребує великої підготовчої роботи</w:t>
      </w:r>
      <w:r w:rsidRPr="006420D4">
        <w:rPr>
          <w:rFonts w:cs="Times New Roman"/>
          <w:sz w:val="22"/>
          <w:szCs w:val="22"/>
          <w:lang w:val="uk-UA" w:eastAsia="en-US" w:bidi="hi-IN"/>
        </w:rPr>
        <w:t xml:space="preserve">. Це є дійсно викликом, але здебільшого технічним, і його масштаби схильні дещо перевищувати, посилаючись на попередній досвід інших країн </w:t>
      </w:r>
      <w:r>
        <w:rPr>
          <w:rFonts w:cs="Times New Roman"/>
          <w:sz w:val="22"/>
          <w:szCs w:val="22"/>
          <w:lang w:val="uk-UA" w:eastAsia="en-US" w:bidi="hi-IN"/>
        </w:rPr>
        <w:t>–</w:t>
      </w:r>
      <w:r w:rsidRPr="006420D4">
        <w:rPr>
          <w:rFonts w:cs="Times New Roman"/>
          <w:sz w:val="22"/>
          <w:szCs w:val="22"/>
          <w:lang w:val="uk-UA" w:eastAsia="en-US" w:bidi="hi-IN"/>
        </w:rPr>
        <w:t xml:space="preserve"> </w:t>
      </w:r>
      <w:r w:rsidR="00D611DB">
        <w:rPr>
          <w:rFonts w:cs="Times New Roman"/>
          <w:sz w:val="22"/>
          <w:szCs w:val="22"/>
          <w:lang w:val="uk-UA" w:eastAsia="en-US" w:bidi="hi-IN"/>
        </w:rPr>
        <w:t>хоча</w:t>
      </w:r>
      <w:r w:rsidRPr="006420D4">
        <w:rPr>
          <w:rFonts w:cs="Times New Roman"/>
          <w:sz w:val="22"/>
          <w:szCs w:val="22"/>
          <w:lang w:val="uk-UA" w:eastAsia="en-US" w:bidi="hi-IN"/>
        </w:rPr>
        <w:t xml:space="preserve"> з тих часів, коли він був набутий, в інформаційних та статистичних технологіях відбувся значний прогрес. Україна перебуває в непоганій ситуації з цієї точки зору, оскільки може залучити до справи фахівців світового рівня, і, за наявності політичної волі та міжнародної допомоги, вирішити технічну сторону питання у дуже стислі терміни, як це продемонстрував успіх платформи ProZorro</w:t>
      </w:r>
      <w:r w:rsidR="00D611DB">
        <w:rPr>
          <w:rStyle w:val="af4"/>
          <w:sz w:val="22"/>
          <w:szCs w:val="22"/>
          <w:lang w:val="uk-UA" w:eastAsia="en-US" w:bidi="hi-IN"/>
        </w:rPr>
        <w:footnoteReference w:id="9"/>
      </w:r>
      <w:r w:rsidRPr="006420D4">
        <w:rPr>
          <w:rFonts w:cs="Times New Roman"/>
          <w:sz w:val="22"/>
          <w:szCs w:val="22"/>
          <w:lang w:val="uk-UA" w:eastAsia="en-US" w:bidi="hi-IN"/>
        </w:rPr>
        <w:t xml:space="preserve">. </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lastRenderedPageBreak/>
        <w:t xml:space="preserve">Податок на майно (як і будь-який інший) спричиняє економічні викривлення. Зокрема, </w:t>
      </w:r>
      <w:r w:rsidRPr="006420D4">
        <w:rPr>
          <w:rFonts w:cs="Times New Roman"/>
          <w:b/>
          <w:bCs/>
          <w:sz w:val="22"/>
          <w:szCs w:val="22"/>
          <w:lang w:val="uk-UA" w:eastAsia="en-US" w:bidi="hi-IN"/>
        </w:rPr>
        <w:t>капіталомісткі підприємства, особливо ті, які за технологією займають великі площі, опиняються у гіршій ситуації, ніж працемісткі, особливо інтелектуально-місткі, які можуть взагалі не використовувати приміщень.</w:t>
      </w:r>
      <w:r w:rsidRPr="006420D4">
        <w:rPr>
          <w:rFonts w:cs="Times New Roman"/>
          <w:sz w:val="22"/>
          <w:szCs w:val="22"/>
          <w:lang w:val="uk-UA" w:eastAsia="en-US" w:bidi="hi-IN"/>
        </w:rPr>
        <w:t xml:space="preserve"> В умовах України це означає, що податковий тягар переноситься у бік «старих» галузей (металургії, хімії, видобувних, важкого машинобудування тощо), натомість постіндустріальні (ІТ та інші), а також інтелектуальні сервіси (аудиторські послуги, наприклад) не відчувають його. Це, своєю чергою, </w:t>
      </w:r>
      <w:r w:rsidRPr="006420D4">
        <w:rPr>
          <w:rFonts w:cs="Times New Roman"/>
          <w:b/>
          <w:bCs/>
          <w:sz w:val="22"/>
          <w:szCs w:val="22"/>
          <w:lang w:val="uk-UA" w:eastAsia="en-US" w:bidi="hi-IN"/>
        </w:rPr>
        <w:t>сприятиме прискоренню структурної перебудови економіки</w:t>
      </w:r>
      <w:r w:rsidRPr="006420D4">
        <w:rPr>
          <w:rFonts w:cs="Times New Roman"/>
          <w:sz w:val="22"/>
          <w:szCs w:val="22"/>
          <w:lang w:val="uk-UA" w:eastAsia="en-US" w:bidi="hi-IN"/>
        </w:rPr>
        <w:t xml:space="preserve"> з реалізацією все ще наявних конкурентних переваг України у сфері інновацій та високих технологій </w:t>
      </w:r>
      <w:r>
        <w:rPr>
          <w:rFonts w:cs="Times New Roman"/>
          <w:sz w:val="22"/>
          <w:szCs w:val="22"/>
          <w:lang w:val="uk-UA" w:eastAsia="en-US" w:bidi="hi-IN"/>
        </w:rPr>
        <w:t>–</w:t>
      </w:r>
      <w:r w:rsidRPr="006420D4">
        <w:rPr>
          <w:rFonts w:cs="Times New Roman"/>
          <w:sz w:val="22"/>
          <w:szCs w:val="22"/>
          <w:lang w:val="uk-UA" w:eastAsia="en-US" w:bidi="hi-IN"/>
        </w:rPr>
        <w:t xml:space="preserve"> але за рахунок певного погіршення умов для «старих» галузей. З одного боку, такий розвиток подій є бажаним для майбутнього країни, з іншого </w:t>
      </w:r>
      <w:r>
        <w:rPr>
          <w:rFonts w:cs="Times New Roman"/>
          <w:sz w:val="22"/>
          <w:szCs w:val="22"/>
          <w:lang w:val="uk-UA" w:eastAsia="en-US" w:bidi="hi-IN"/>
        </w:rPr>
        <w:t>–</w:t>
      </w:r>
      <w:r w:rsidRPr="006420D4">
        <w:rPr>
          <w:rFonts w:cs="Times New Roman"/>
          <w:sz w:val="22"/>
          <w:szCs w:val="22"/>
          <w:lang w:val="uk-UA" w:eastAsia="en-US" w:bidi="hi-IN"/>
        </w:rPr>
        <w:t xml:space="preserve"> він несе певні ризики та викликає спротив «особливих інтересів», пов</w:t>
      </w:r>
      <w:r>
        <w:rPr>
          <w:rFonts w:cs="Times New Roman"/>
          <w:sz w:val="22"/>
          <w:szCs w:val="22"/>
          <w:lang w:val="uk-UA" w:eastAsia="en-US" w:bidi="hi-IN"/>
        </w:rPr>
        <w:t>’</w:t>
      </w:r>
      <w:r w:rsidRPr="006420D4">
        <w:rPr>
          <w:rFonts w:cs="Times New Roman"/>
          <w:sz w:val="22"/>
          <w:szCs w:val="22"/>
          <w:lang w:val="uk-UA" w:eastAsia="en-US" w:bidi="hi-IN"/>
        </w:rPr>
        <w:t>язаних зі «старими» галузями</w:t>
      </w:r>
      <w:r w:rsidR="00D611DB">
        <w:rPr>
          <w:rStyle w:val="Footnotereference"/>
          <w:rFonts w:cs="Times New Roman"/>
          <w:sz w:val="22"/>
          <w:szCs w:val="22"/>
          <w:lang w:val="uk-UA" w:eastAsia="en-US" w:bidi="hi-IN"/>
        </w:rPr>
        <w:footnoteReference w:id="10"/>
      </w:r>
      <w:r w:rsidRPr="006420D4">
        <w:rPr>
          <w:rFonts w:cs="Times New Roman"/>
          <w:sz w:val="22"/>
          <w:szCs w:val="22"/>
          <w:lang w:val="uk-UA" w:eastAsia="en-US" w:bidi="hi-IN"/>
        </w:rPr>
        <w:t>;</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Отже, </w:t>
      </w:r>
      <w:r w:rsidRPr="006420D4">
        <w:rPr>
          <w:rFonts w:cs="Times New Roman"/>
          <w:b/>
          <w:bCs/>
          <w:i/>
          <w:iCs/>
          <w:sz w:val="22"/>
          <w:szCs w:val="22"/>
          <w:lang w:val="uk-UA" w:eastAsia="en-US" w:bidi="hi-IN"/>
        </w:rPr>
        <w:t>підвищення бюджетних надходжень від податку на майно заради заміщення інших джерел в умовах України має загалом більше переваг, ніж недоліків, і є перспективним способом реформування податкової системи заради створення кращого ділового клімату та прискорення, таким чином, економічного зростання</w:t>
      </w:r>
      <w:r w:rsidRPr="006420D4">
        <w:rPr>
          <w:rFonts w:cs="Times New Roman"/>
          <w:sz w:val="22"/>
          <w:szCs w:val="22"/>
          <w:lang w:val="uk-UA" w:eastAsia="en-US" w:bidi="hi-IN"/>
        </w:rPr>
        <w:t>.</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Але наразі цей податок в Україні є доволі недосконалим. Він більш-менш пристойно працює щодо сільськогосподарської землі </w:t>
      </w:r>
      <w:r>
        <w:rPr>
          <w:rFonts w:cs="Times New Roman"/>
          <w:sz w:val="22"/>
          <w:szCs w:val="22"/>
          <w:lang w:val="uk-UA" w:eastAsia="en-US" w:bidi="hi-IN"/>
        </w:rPr>
        <w:t>–</w:t>
      </w:r>
      <w:r w:rsidRPr="006420D4">
        <w:rPr>
          <w:rFonts w:cs="Times New Roman"/>
          <w:sz w:val="22"/>
          <w:szCs w:val="22"/>
          <w:lang w:val="uk-UA" w:eastAsia="en-US" w:bidi="hi-IN"/>
        </w:rPr>
        <w:t xml:space="preserve"> допоки офіційного ринку землі не існує, можна вважати її нормативно-грошову оцінку певним наближенням, принаймні у місцевостях, де має значення тільки родючість. Проте землі у містах, землі промислового використання, не кажучи вже про будівлі </w:t>
      </w:r>
      <w:r>
        <w:rPr>
          <w:rFonts w:cs="Times New Roman"/>
          <w:sz w:val="22"/>
          <w:szCs w:val="22"/>
          <w:lang w:val="uk-UA" w:eastAsia="en-US" w:bidi="hi-IN"/>
        </w:rPr>
        <w:t>–</w:t>
      </w:r>
      <w:r w:rsidRPr="006420D4">
        <w:rPr>
          <w:rFonts w:cs="Times New Roman"/>
          <w:sz w:val="22"/>
          <w:szCs w:val="22"/>
          <w:lang w:val="uk-UA" w:eastAsia="en-US" w:bidi="hi-IN"/>
        </w:rPr>
        <w:t xml:space="preserve"> оцінені дуже приблизно. Відтак, дехто страждає від надмірного оподаткування, а більшість інших недоплачує. Ситуацію поглиблює сваволя місцевої влади, яка надає пільги «своїм» підприємствам, чи тим, які належать впливовим власникам </w:t>
      </w:r>
      <w:r>
        <w:rPr>
          <w:rFonts w:cs="Times New Roman"/>
          <w:sz w:val="22"/>
          <w:szCs w:val="22"/>
          <w:lang w:val="uk-UA" w:eastAsia="en-US" w:bidi="hi-IN"/>
        </w:rPr>
        <w:t>–</w:t>
      </w:r>
      <w:r w:rsidRPr="006420D4">
        <w:rPr>
          <w:rFonts w:cs="Times New Roman"/>
          <w:sz w:val="22"/>
          <w:szCs w:val="22"/>
          <w:lang w:val="uk-UA" w:eastAsia="en-US" w:bidi="hi-IN"/>
        </w:rPr>
        <w:t xml:space="preserve"> очевидно, не тільки з мотивів розвитку територій. Ще гірша ситуація з оподаткуванням житлової нерухомості, яке, окрім технічних причин, є винятково непопулярним серед мешканців, і тому майже не впроваджується. На це накладаються проблеми з адмініструванням: місцева влада часто просто не зацікавлена його налагоджувати або не має важелів впливу на ситуацію; відсутність в законодавстві чітко визначених характеристик об</w:t>
      </w:r>
      <w:r>
        <w:rPr>
          <w:rFonts w:cs="Times New Roman"/>
          <w:sz w:val="22"/>
          <w:szCs w:val="22"/>
          <w:lang w:val="uk-UA" w:eastAsia="en-US" w:bidi="hi-IN"/>
        </w:rPr>
        <w:t>’</w:t>
      </w:r>
      <w:r w:rsidRPr="006420D4">
        <w:rPr>
          <w:rFonts w:cs="Times New Roman"/>
          <w:sz w:val="22"/>
          <w:szCs w:val="22"/>
          <w:lang w:val="uk-UA" w:eastAsia="en-US" w:bidi="hi-IN"/>
        </w:rPr>
        <w:t xml:space="preserve">єктів нерухомості, яка оподатковується, нагнітає у громадян відразу до податку та непорозуміння між ними та працівниками фіскальних органів. З усіх цих причин, </w:t>
      </w:r>
      <w:r w:rsidRPr="006420D4">
        <w:rPr>
          <w:rFonts w:cs="Times New Roman"/>
          <w:b/>
          <w:bCs/>
          <w:sz w:val="22"/>
          <w:szCs w:val="22"/>
          <w:lang w:val="uk-UA" w:eastAsia="en-US" w:bidi="hi-IN"/>
        </w:rPr>
        <w:t xml:space="preserve">про жодне </w:t>
      </w:r>
      <w:r w:rsidR="00D611DB">
        <w:rPr>
          <w:rFonts w:cs="Times New Roman"/>
          <w:b/>
          <w:bCs/>
          <w:sz w:val="22"/>
          <w:szCs w:val="22"/>
          <w:lang w:val="uk-UA" w:eastAsia="en-US" w:bidi="hi-IN"/>
        </w:rPr>
        <w:t>істотне</w:t>
      </w:r>
      <w:r w:rsidRPr="006420D4">
        <w:rPr>
          <w:rFonts w:cs="Times New Roman"/>
          <w:b/>
          <w:bCs/>
          <w:sz w:val="22"/>
          <w:szCs w:val="22"/>
          <w:lang w:val="uk-UA" w:eastAsia="en-US" w:bidi="hi-IN"/>
        </w:rPr>
        <w:t xml:space="preserve"> підвищення надходжень від податку на майно в Україні не йдеться без значного удосконалення його механізмів та принципів</w:t>
      </w:r>
      <w:r w:rsidRPr="006420D4">
        <w:rPr>
          <w:rFonts w:cs="Times New Roman"/>
          <w:sz w:val="22"/>
          <w:szCs w:val="22"/>
          <w:lang w:val="uk-UA" w:eastAsia="en-US" w:bidi="hi-IN"/>
        </w:rPr>
        <w:t xml:space="preserve">. Саме цьому присвячена робота. </w:t>
      </w:r>
    </w:p>
    <w:p w:rsidR="00D611DB" w:rsidRPr="00CF15E9" w:rsidRDefault="006420D4" w:rsidP="00CF5545">
      <w:pPr>
        <w:pStyle w:val="3"/>
        <w:numPr>
          <w:ilvl w:val="1"/>
          <w:numId w:val="12"/>
        </w:numPr>
        <w:rPr>
          <w:color w:val="auto"/>
          <w:sz w:val="22"/>
          <w:szCs w:val="22"/>
          <w:lang w:val="uk-UA" w:eastAsia="en-US" w:bidi="hi-IN"/>
        </w:rPr>
      </w:pPr>
      <w:r w:rsidRPr="006420D4">
        <w:rPr>
          <w:color w:val="auto"/>
          <w:sz w:val="22"/>
          <w:szCs w:val="22"/>
          <w:lang w:val="uk-UA" w:eastAsia="en-US" w:bidi="hi-IN"/>
        </w:rPr>
        <w:t xml:space="preserve">Основні принципи та логіка підходів до реформування </w:t>
      </w:r>
    </w:p>
    <w:p w:rsidR="00D611DB" w:rsidRPr="00CF15E9" w:rsidRDefault="00D611DB">
      <w:pPr>
        <w:rPr>
          <w:rFonts w:cs="Times New Roman"/>
          <w:sz w:val="22"/>
          <w:szCs w:val="22"/>
          <w:lang w:val="uk-UA" w:eastAsia="en-US" w:bidi="hi-IN"/>
        </w:rPr>
      </w:pP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Зважаючи на тисячолітню історію та широку розповсюдженість податків на майно, у світі накопичено великий досвід їх застосування, і випробувано різноманітні механізми</w:t>
      </w:r>
      <w:r w:rsidR="00D611DB">
        <w:rPr>
          <w:rStyle w:val="af4"/>
          <w:sz w:val="22"/>
          <w:szCs w:val="22"/>
          <w:lang w:val="uk-UA" w:eastAsia="en-US" w:bidi="hi-IN"/>
        </w:rPr>
        <w:footnoteReference w:id="11"/>
      </w:r>
      <w:r w:rsidRPr="006420D4">
        <w:rPr>
          <w:rFonts w:cs="Times New Roman"/>
          <w:sz w:val="22"/>
          <w:szCs w:val="22"/>
          <w:lang w:val="uk-UA" w:eastAsia="en-US" w:bidi="hi-IN"/>
        </w:rPr>
        <w:t xml:space="preserve">, з яких Україна може обирати найбільш прийнятні для нашої ситуації. Але, попри досвід, на сьогоднішній день ситуація з податками на майно у світі є неоднозначною: з одного боку </w:t>
      </w:r>
      <w:r>
        <w:rPr>
          <w:rFonts w:cs="Times New Roman"/>
          <w:sz w:val="22"/>
          <w:szCs w:val="22"/>
          <w:lang w:val="uk-UA" w:eastAsia="en-US" w:bidi="hi-IN"/>
        </w:rPr>
        <w:t>–</w:t>
      </w:r>
      <w:r w:rsidRPr="006420D4">
        <w:rPr>
          <w:rFonts w:cs="Times New Roman"/>
          <w:sz w:val="22"/>
          <w:szCs w:val="22"/>
          <w:lang w:val="uk-UA" w:eastAsia="en-US" w:bidi="hi-IN"/>
        </w:rPr>
        <w:t xml:space="preserve"> розвиток комп</w:t>
      </w:r>
      <w:r>
        <w:rPr>
          <w:rFonts w:cs="Times New Roman"/>
          <w:sz w:val="22"/>
          <w:szCs w:val="22"/>
          <w:lang w:val="uk-UA" w:eastAsia="en-US" w:bidi="hi-IN"/>
        </w:rPr>
        <w:t>’</w:t>
      </w:r>
      <w:r w:rsidRPr="006420D4">
        <w:rPr>
          <w:rFonts w:cs="Times New Roman"/>
          <w:sz w:val="22"/>
          <w:szCs w:val="22"/>
          <w:lang w:val="uk-UA" w:eastAsia="en-US" w:bidi="hi-IN"/>
        </w:rPr>
        <w:t xml:space="preserve">ютерних технологій та статистичних методик дозволив значно удосконалити їхнє функціонування, зокрема спростити та зробити прозорим адміністрування; з іншого боку </w:t>
      </w:r>
      <w:r>
        <w:rPr>
          <w:rFonts w:cs="Times New Roman"/>
          <w:sz w:val="22"/>
          <w:szCs w:val="22"/>
          <w:lang w:val="uk-UA" w:eastAsia="en-US" w:bidi="hi-IN"/>
        </w:rPr>
        <w:t>–</w:t>
      </w:r>
      <w:r w:rsidRPr="006420D4">
        <w:rPr>
          <w:rFonts w:cs="Times New Roman"/>
          <w:sz w:val="22"/>
          <w:szCs w:val="22"/>
          <w:lang w:val="uk-UA" w:eastAsia="en-US" w:bidi="hi-IN"/>
        </w:rPr>
        <w:t xml:space="preserve"> надходження, принаймні у розвинених країнах, мають тенденцію до падіння (у відносному вимірі). Така тенденція пов</w:t>
      </w:r>
      <w:r>
        <w:rPr>
          <w:rFonts w:cs="Times New Roman"/>
          <w:sz w:val="22"/>
          <w:szCs w:val="22"/>
          <w:lang w:val="uk-UA" w:eastAsia="en-US" w:bidi="hi-IN"/>
        </w:rPr>
        <w:t>’</w:t>
      </w:r>
      <w:r w:rsidRPr="006420D4">
        <w:rPr>
          <w:rFonts w:cs="Times New Roman"/>
          <w:sz w:val="22"/>
          <w:szCs w:val="22"/>
          <w:lang w:val="uk-UA" w:eastAsia="en-US" w:bidi="hi-IN"/>
        </w:rPr>
        <w:t>язана здебільшого з політико-економічними перешкодами</w:t>
      </w:r>
      <w:r w:rsidR="00D611DB">
        <w:rPr>
          <w:rStyle w:val="af4"/>
          <w:sz w:val="22"/>
          <w:szCs w:val="22"/>
          <w:lang w:val="uk-UA" w:eastAsia="en-US" w:bidi="hi-IN"/>
        </w:rPr>
        <w:footnoteReference w:id="12"/>
      </w:r>
      <w:r w:rsidRPr="006420D4">
        <w:rPr>
          <w:rFonts w:cs="Times New Roman"/>
          <w:sz w:val="22"/>
          <w:szCs w:val="22"/>
          <w:lang w:val="uk-UA" w:eastAsia="en-US" w:bidi="hi-IN"/>
        </w:rPr>
        <w:t>, які, однак, можна обійти, як описано нижче та деталізовано далі у роботі. Це важче зробити у країнах з усталеними традиціями, але видається більш реальним в Україні.</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lastRenderedPageBreak/>
        <w:t xml:space="preserve">Реформування податку на майно має відповідати таким </w:t>
      </w:r>
      <w:r w:rsidRPr="006420D4">
        <w:rPr>
          <w:rFonts w:cs="Times New Roman"/>
          <w:b/>
          <w:bCs/>
          <w:sz w:val="22"/>
          <w:szCs w:val="22"/>
          <w:lang w:val="uk-UA" w:eastAsia="en-US" w:bidi="hi-IN"/>
        </w:rPr>
        <w:t>принципам</w:t>
      </w:r>
      <w:r w:rsidRPr="006420D4">
        <w:rPr>
          <w:rFonts w:cs="Times New Roman"/>
          <w:sz w:val="22"/>
          <w:szCs w:val="22"/>
          <w:lang w:val="uk-UA" w:eastAsia="en-US" w:bidi="hi-IN"/>
        </w:rPr>
        <w:t>:</w:t>
      </w:r>
    </w:p>
    <w:p w:rsidR="00D611DB" w:rsidRPr="00CF15E9" w:rsidRDefault="006420D4">
      <w:pPr>
        <w:numPr>
          <w:ilvl w:val="0"/>
          <w:numId w:val="13"/>
        </w:numPr>
        <w:rPr>
          <w:rFonts w:cs="Times New Roman"/>
          <w:sz w:val="22"/>
          <w:szCs w:val="22"/>
          <w:lang w:val="uk-UA" w:eastAsia="en-US" w:bidi="hi-IN"/>
        </w:rPr>
      </w:pPr>
      <w:r w:rsidRPr="006420D4">
        <w:rPr>
          <w:rFonts w:cs="Times New Roman"/>
          <w:b/>
          <w:bCs/>
          <w:sz w:val="22"/>
          <w:szCs w:val="22"/>
          <w:lang w:val="uk-UA" w:eastAsia="en-US" w:bidi="hi-IN"/>
        </w:rPr>
        <w:t>Уникнення дискреції</w:t>
      </w:r>
      <w:r w:rsidRPr="006420D4">
        <w:rPr>
          <w:rFonts w:cs="Times New Roman"/>
          <w:sz w:val="22"/>
          <w:szCs w:val="22"/>
          <w:lang w:val="uk-UA" w:eastAsia="en-US" w:bidi="hi-IN"/>
        </w:rPr>
        <w:t xml:space="preserve"> (можливості державних службовців та органів влади «вирішувати питання» на власний розсуд). Зважаючи на високу небезпеку корупції, ми вважаємо цей критерій найпершим пріоритетом в усій податковій реформі, зокрема і в частині, пов</w:t>
      </w:r>
      <w:r>
        <w:rPr>
          <w:rFonts w:cs="Times New Roman"/>
          <w:sz w:val="22"/>
          <w:szCs w:val="22"/>
          <w:lang w:val="uk-UA" w:eastAsia="en-US" w:bidi="hi-IN"/>
        </w:rPr>
        <w:t>’</w:t>
      </w:r>
      <w:r w:rsidRPr="006420D4">
        <w:rPr>
          <w:rFonts w:cs="Times New Roman"/>
          <w:sz w:val="22"/>
          <w:szCs w:val="22"/>
          <w:lang w:val="uk-UA" w:eastAsia="en-US" w:bidi="hi-IN"/>
        </w:rPr>
        <w:t>язаній з податком на майно. Дискреційні можливості, такі як, приміром, застосування різного роду «коефіцієнтів», оцінка об</w:t>
      </w:r>
      <w:r>
        <w:rPr>
          <w:rFonts w:cs="Times New Roman"/>
          <w:sz w:val="22"/>
          <w:szCs w:val="22"/>
          <w:lang w:val="uk-UA" w:eastAsia="en-US" w:bidi="hi-IN"/>
        </w:rPr>
        <w:t>’</w:t>
      </w:r>
      <w:r w:rsidRPr="006420D4">
        <w:rPr>
          <w:rFonts w:cs="Times New Roman"/>
          <w:sz w:val="22"/>
          <w:szCs w:val="22"/>
          <w:lang w:val="uk-UA" w:eastAsia="en-US" w:bidi="hi-IN"/>
        </w:rPr>
        <w:t xml:space="preserve">єктів на місцях, індивідуальна оцінка ділянок, </w:t>
      </w:r>
      <w:r w:rsidR="00D611DB" w:rsidRPr="00CF15E9">
        <w:rPr>
          <w:rFonts w:cs="Times New Roman"/>
          <w:sz w:val="22"/>
          <w:szCs w:val="22"/>
          <w:lang w:val="uk-UA" w:eastAsia="en-US" w:bidi="hi-IN"/>
        </w:rPr>
        <w:t xml:space="preserve">повноваження з надання </w:t>
      </w:r>
      <w:r w:rsidRPr="006420D4">
        <w:rPr>
          <w:rFonts w:cs="Times New Roman"/>
          <w:sz w:val="22"/>
          <w:szCs w:val="22"/>
          <w:lang w:val="uk-UA" w:eastAsia="en-US" w:bidi="hi-IN"/>
        </w:rPr>
        <w:t>пільг окремим власникам тощо, відкривають можливості для корупції. Вона, у свою чергу, не тільки шкодить суспільній моралі та підриває авторитет органів влади, але й, найголовніше, призводить до серйозних викривлень, не кажучи вже про зменшення надходжень. Практика застосування податку на землю свідчить, що навіть такі запобіжні механізми, як прийняття рішень колегіальними органами місцевого самоврядування, не стають дієвими перешкодами проти дуже сумнівних рішень, за якими легко запідозрити корупційні мотиви. Тому, зокрема:</w:t>
      </w:r>
    </w:p>
    <w:p w:rsidR="00D611DB" w:rsidRPr="00CF15E9" w:rsidRDefault="006420D4">
      <w:pPr>
        <w:numPr>
          <w:ilvl w:val="1"/>
          <w:numId w:val="13"/>
        </w:numPr>
        <w:rPr>
          <w:rFonts w:cs="Times New Roman"/>
          <w:sz w:val="22"/>
          <w:szCs w:val="22"/>
          <w:lang w:val="uk-UA" w:eastAsia="en-US" w:bidi="hi-IN"/>
        </w:rPr>
      </w:pPr>
      <w:r w:rsidRPr="006420D4">
        <w:rPr>
          <w:rFonts w:cs="Times New Roman"/>
          <w:sz w:val="22"/>
          <w:szCs w:val="22"/>
          <w:lang w:val="uk-UA" w:eastAsia="en-US" w:bidi="hi-IN"/>
        </w:rPr>
        <w:t xml:space="preserve">Оподаткуванню мають підлягати </w:t>
      </w:r>
      <w:r w:rsidRPr="006420D4">
        <w:rPr>
          <w:rFonts w:cs="Times New Roman"/>
          <w:b/>
          <w:bCs/>
          <w:sz w:val="22"/>
          <w:szCs w:val="22"/>
          <w:lang w:val="uk-UA" w:eastAsia="en-US" w:bidi="hi-IN"/>
        </w:rPr>
        <w:t>земельні ділянки, з урахуванням способу використання</w:t>
      </w:r>
      <w:r w:rsidRPr="006420D4">
        <w:rPr>
          <w:rFonts w:cs="Times New Roman"/>
          <w:sz w:val="22"/>
          <w:szCs w:val="22"/>
          <w:lang w:val="uk-UA" w:eastAsia="en-US" w:bidi="hi-IN"/>
        </w:rPr>
        <w:t xml:space="preserve"> (сільськогосподарські, природоохоронні, комунальні, інші </w:t>
      </w:r>
      <w:r>
        <w:rPr>
          <w:rFonts w:cs="Times New Roman"/>
          <w:sz w:val="22"/>
          <w:szCs w:val="22"/>
          <w:lang w:val="uk-UA" w:eastAsia="en-US" w:bidi="hi-IN"/>
        </w:rPr>
        <w:t>–</w:t>
      </w:r>
      <w:r w:rsidRPr="006420D4">
        <w:rPr>
          <w:rFonts w:cs="Times New Roman"/>
          <w:sz w:val="22"/>
          <w:szCs w:val="22"/>
          <w:lang w:val="uk-UA" w:eastAsia="en-US" w:bidi="hi-IN"/>
        </w:rPr>
        <w:t xml:space="preserve"> з окремим виділенням землі безпосередньо під забудовою та промисловими об</w:t>
      </w:r>
      <w:r>
        <w:rPr>
          <w:rFonts w:cs="Times New Roman"/>
          <w:sz w:val="22"/>
          <w:szCs w:val="22"/>
          <w:lang w:val="uk-UA" w:eastAsia="en-US" w:bidi="hi-IN"/>
        </w:rPr>
        <w:t>’</w:t>
      </w:r>
      <w:r w:rsidRPr="006420D4">
        <w:rPr>
          <w:rFonts w:cs="Times New Roman"/>
          <w:sz w:val="22"/>
          <w:szCs w:val="22"/>
          <w:lang w:val="uk-UA" w:eastAsia="en-US" w:bidi="hi-IN"/>
        </w:rPr>
        <w:t>єктами та з урахуванням висоти споруд), а не виміряні всередині об</w:t>
      </w:r>
      <w:r>
        <w:rPr>
          <w:rFonts w:cs="Times New Roman"/>
          <w:sz w:val="22"/>
          <w:szCs w:val="22"/>
          <w:lang w:val="uk-UA" w:eastAsia="en-US" w:bidi="hi-IN"/>
        </w:rPr>
        <w:t>’</w:t>
      </w:r>
      <w:r w:rsidRPr="006420D4">
        <w:rPr>
          <w:rFonts w:cs="Times New Roman"/>
          <w:sz w:val="22"/>
          <w:szCs w:val="22"/>
          <w:lang w:val="uk-UA" w:eastAsia="en-US" w:bidi="hi-IN"/>
        </w:rPr>
        <w:t>єкти нерухомості. Такий підхід відповідає сучасним світовим практикам, зокрема дозволяє легко перевірити усі параметри, не вступаючи в особистий контакт з власником, за допомогою геоданих;</w:t>
      </w:r>
    </w:p>
    <w:p w:rsidR="00D611DB" w:rsidRPr="00CF15E9" w:rsidRDefault="006420D4">
      <w:pPr>
        <w:numPr>
          <w:ilvl w:val="1"/>
          <w:numId w:val="13"/>
        </w:numPr>
        <w:rPr>
          <w:rFonts w:cs="Times New Roman"/>
          <w:sz w:val="22"/>
          <w:szCs w:val="22"/>
          <w:lang w:val="uk-UA" w:eastAsia="en-US" w:bidi="hi-IN"/>
        </w:rPr>
      </w:pPr>
      <w:r w:rsidRPr="006420D4">
        <w:rPr>
          <w:rFonts w:cs="Times New Roman"/>
          <w:sz w:val="22"/>
          <w:szCs w:val="22"/>
          <w:lang w:val="uk-UA" w:eastAsia="en-US" w:bidi="hi-IN"/>
        </w:rPr>
        <w:t>Оцінку об</w:t>
      </w:r>
      <w:r>
        <w:rPr>
          <w:rFonts w:cs="Times New Roman"/>
          <w:sz w:val="22"/>
          <w:szCs w:val="22"/>
          <w:lang w:val="uk-UA" w:eastAsia="en-US" w:bidi="hi-IN"/>
        </w:rPr>
        <w:t>’</w:t>
      </w:r>
      <w:r w:rsidRPr="006420D4">
        <w:rPr>
          <w:rFonts w:cs="Times New Roman"/>
          <w:sz w:val="22"/>
          <w:szCs w:val="22"/>
          <w:lang w:val="uk-UA" w:eastAsia="en-US" w:bidi="hi-IN"/>
        </w:rPr>
        <w:t xml:space="preserve">єктів треба робити у вигляді </w:t>
      </w:r>
      <w:r w:rsidRPr="006420D4">
        <w:rPr>
          <w:rFonts w:cs="Times New Roman"/>
          <w:b/>
          <w:bCs/>
          <w:sz w:val="22"/>
          <w:szCs w:val="22"/>
          <w:lang w:val="uk-UA" w:eastAsia="en-US" w:bidi="hi-IN"/>
        </w:rPr>
        <w:t>«масової оцінки»</w:t>
      </w:r>
      <w:r w:rsidRPr="006420D4">
        <w:rPr>
          <w:rFonts w:cs="Times New Roman"/>
          <w:sz w:val="22"/>
          <w:szCs w:val="22"/>
          <w:lang w:val="uk-UA" w:eastAsia="en-US" w:bidi="hi-IN"/>
        </w:rPr>
        <w:t xml:space="preserve"> - методики, яка розраховує вартість одиниці площі за допомогою прозорої та однозначної формули, що враховує різноманітні </w:t>
      </w:r>
      <w:r w:rsidRPr="006420D4">
        <w:rPr>
          <w:rFonts w:cs="Times New Roman"/>
          <w:b/>
          <w:bCs/>
          <w:sz w:val="22"/>
          <w:szCs w:val="22"/>
          <w:lang w:val="uk-UA" w:eastAsia="en-US" w:bidi="hi-IN"/>
        </w:rPr>
        <w:t>вимірювані</w:t>
      </w:r>
      <w:r w:rsidRPr="006420D4">
        <w:rPr>
          <w:rFonts w:cs="Times New Roman"/>
          <w:sz w:val="22"/>
          <w:szCs w:val="22"/>
          <w:lang w:val="uk-UA" w:eastAsia="en-US" w:bidi="hi-IN"/>
        </w:rPr>
        <w:t xml:space="preserve"> характеристики, насамперед розташування та (у випадку сільськогосподарських земель) хіміко-біологічні властивості ґрунту. Цей підхід теж відповідає кращим світовим практикам. Формули мають розраховуватися окремо відповідно до зазначених вище цілей використання землі, у такий спосіб непрямо оцінюється вартість нерухомості</w:t>
      </w:r>
      <w:r w:rsidR="00D611DB">
        <w:rPr>
          <w:rFonts w:cs="Times New Roman"/>
          <w:sz w:val="22"/>
          <w:szCs w:val="22"/>
          <w:lang w:val="uk-UA" w:eastAsia="en-US" w:bidi="hi-IN"/>
        </w:rPr>
        <w:t>, відмінної від земельної ділянки</w:t>
      </w:r>
      <w:r w:rsidR="00D611DB" w:rsidRPr="00CF15E9">
        <w:rPr>
          <w:rFonts w:cs="Times New Roman"/>
          <w:sz w:val="22"/>
          <w:szCs w:val="22"/>
          <w:lang w:val="uk-UA" w:eastAsia="en-US" w:bidi="hi-IN"/>
        </w:rPr>
        <w:t>;</w:t>
      </w:r>
    </w:p>
    <w:p w:rsidR="00D611DB" w:rsidRPr="00CF15E9" w:rsidRDefault="006420D4">
      <w:pPr>
        <w:numPr>
          <w:ilvl w:val="1"/>
          <w:numId w:val="13"/>
        </w:numPr>
        <w:rPr>
          <w:rFonts w:cs="Times New Roman"/>
          <w:sz w:val="22"/>
          <w:szCs w:val="22"/>
          <w:lang w:val="uk-UA" w:eastAsia="en-US" w:bidi="hi-IN"/>
        </w:rPr>
      </w:pPr>
      <w:r w:rsidRPr="006420D4">
        <w:rPr>
          <w:rFonts w:cs="Times New Roman"/>
          <w:b/>
          <w:bCs/>
          <w:sz w:val="22"/>
          <w:szCs w:val="22"/>
          <w:lang w:val="uk-UA" w:eastAsia="en-US" w:bidi="hi-IN"/>
        </w:rPr>
        <w:t>Ставка податку</w:t>
      </w:r>
      <w:r w:rsidRPr="006420D4">
        <w:rPr>
          <w:rFonts w:cs="Times New Roman"/>
          <w:sz w:val="22"/>
          <w:szCs w:val="22"/>
          <w:lang w:val="uk-UA" w:eastAsia="en-US" w:bidi="hi-IN"/>
        </w:rPr>
        <w:t xml:space="preserve"> (тут та надалі - у відсотках від нарахованої оціночної вартості об</w:t>
      </w:r>
      <w:r>
        <w:rPr>
          <w:rFonts w:cs="Times New Roman"/>
          <w:sz w:val="22"/>
          <w:szCs w:val="22"/>
          <w:lang w:val="uk-UA" w:eastAsia="en-US" w:bidi="hi-IN"/>
        </w:rPr>
        <w:t>’</w:t>
      </w:r>
      <w:r w:rsidRPr="006420D4">
        <w:rPr>
          <w:rFonts w:cs="Times New Roman"/>
          <w:sz w:val="22"/>
          <w:szCs w:val="22"/>
          <w:lang w:val="uk-UA" w:eastAsia="en-US" w:bidi="hi-IN"/>
        </w:rPr>
        <w:t xml:space="preserve">єкту) має бути </w:t>
      </w:r>
      <w:r w:rsidRPr="006420D4">
        <w:rPr>
          <w:rFonts w:cs="Times New Roman"/>
          <w:b/>
          <w:bCs/>
          <w:sz w:val="22"/>
          <w:szCs w:val="22"/>
          <w:lang w:val="uk-UA" w:eastAsia="en-US" w:bidi="hi-IN"/>
        </w:rPr>
        <w:t>єдиною</w:t>
      </w:r>
      <w:r w:rsidRPr="006420D4">
        <w:rPr>
          <w:rFonts w:cs="Times New Roman"/>
          <w:sz w:val="22"/>
          <w:szCs w:val="22"/>
          <w:lang w:val="uk-UA" w:eastAsia="en-US" w:bidi="hi-IN"/>
        </w:rPr>
        <w:t xml:space="preserve"> для усієї країни, а також для усіх видів несільськогосподарських і некомунальних земель (зокрема, без розрізнення на «житлову» і «не житлову» забудову, не кажучи вже про галузевий розріз). Пільги можуть надаватися лише на певний обсяг земель (приміщень) та стосуватися лише окремих категорій фізичних осіб та окремих видів неприбуткових (некомерційних) організацій.</w:t>
      </w:r>
    </w:p>
    <w:p w:rsidR="00D611DB" w:rsidRPr="00CF15E9" w:rsidRDefault="006420D4">
      <w:pPr>
        <w:ind w:left="708"/>
        <w:rPr>
          <w:rFonts w:cs="Times New Roman"/>
          <w:sz w:val="22"/>
          <w:szCs w:val="22"/>
          <w:lang w:val="uk-UA" w:eastAsia="en-US" w:bidi="hi-IN"/>
        </w:rPr>
      </w:pPr>
      <w:r w:rsidRPr="006420D4">
        <w:rPr>
          <w:rFonts w:cs="Times New Roman"/>
          <w:sz w:val="22"/>
          <w:szCs w:val="22"/>
          <w:lang w:val="uk-UA" w:eastAsia="en-US" w:bidi="hi-IN"/>
        </w:rPr>
        <w:t>Таким чином, ані окремі державні службовці, ані органи державної влади та місцевого самоврядування не матимуть впливу на розмір податкових зобов</w:t>
      </w:r>
      <w:r>
        <w:rPr>
          <w:rFonts w:cs="Times New Roman"/>
          <w:sz w:val="22"/>
          <w:szCs w:val="22"/>
          <w:lang w:val="uk-UA" w:eastAsia="en-US" w:bidi="hi-IN"/>
        </w:rPr>
        <w:t>’</w:t>
      </w:r>
      <w:r w:rsidRPr="006420D4">
        <w:rPr>
          <w:rFonts w:cs="Times New Roman"/>
          <w:sz w:val="22"/>
          <w:szCs w:val="22"/>
          <w:lang w:val="uk-UA" w:eastAsia="en-US" w:bidi="hi-IN"/>
        </w:rPr>
        <w:t xml:space="preserve">язань платників податку. </w:t>
      </w:r>
    </w:p>
    <w:p w:rsidR="00D611DB" w:rsidRPr="00CF15E9" w:rsidRDefault="006420D4">
      <w:pPr>
        <w:numPr>
          <w:ilvl w:val="0"/>
          <w:numId w:val="13"/>
        </w:numPr>
        <w:rPr>
          <w:rFonts w:cs="Times New Roman"/>
          <w:sz w:val="22"/>
          <w:szCs w:val="22"/>
          <w:lang w:val="uk-UA" w:eastAsia="en-US" w:bidi="hi-IN"/>
        </w:rPr>
      </w:pPr>
      <w:r w:rsidRPr="006420D4">
        <w:rPr>
          <w:rFonts w:cs="Times New Roman"/>
          <w:b/>
          <w:bCs/>
          <w:sz w:val="22"/>
          <w:szCs w:val="22"/>
          <w:lang w:val="uk-UA" w:eastAsia="en-US" w:bidi="hi-IN"/>
        </w:rPr>
        <w:t>Зарахування податку на майно при сплаті прямих податків</w:t>
      </w:r>
      <w:r w:rsidRPr="006420D4">
        <w:rPr>
          <w:rFonts w:cs="Times New Roman"/>
          <w:sz w:val="22"/>
          <w:szCs w:val="22"/>
          <w:lang w:val="uk-UA" w:eastAsia="en-US" w:bidi="hi-IN"/>
        </w:rPr>
        <w:t>. Пропонується інновативний спосіб вирішення політико-економічних проблем оподаткування майна</w:t>
      </w:r>
      <w:r w:rsidR="00D611DB">
        <w:rPr>
          <w:rStyle w:val="af4"/>
          <w:sz w:val="22"/>
          <w:szCs w:val="22"/>
          <w:lang w:val="uk-UA" w:eastAsia="en-US" w:bidi="hi-IN"/>
        </w:rPr>
        <w:footnoteReference w:id="13"/>
      </w:r>
      <w:r w:rsidRPr="006420D4">
        <w:rPr>
          <w:rFonts w:cs="Times New Roman"/>
          <w:sz w:val="22"/>
          <w:szCs w:val="22"/>
          <w:lang w:val="uk-UA" w:eastAsia="en-US" w:bidi="hi-IN"/>
        </w:rPr>
        <w:t xml:space="preserve"> у вигляді зарахування такого податку при сплаті інших податків, зокрема </w:t>
      </w:r>
      <w:r w:rsidRPr="006420D4">
        <w:rPr>
          <w:rFonts w:cs="Times New Roman"/>
          <w:sz w:val="22"/>
          <w:szCs w:val="22"/>
          <w:lang w:val="uk-UA" w:eastAsia="en-US" w:bidi="hi-IN"/>
        </w:rPr>
        <w:lastRenderedPageBreak/>
        <w:t>ПДФО,</w:t>
      </w:r>
      <w:r w:rsidR="00D611DB">
        <w:rPr>
          <w:rFonts w:cs="Times New Roman"/>
          <w:sz w:val="22"/>
          <w:szCs w:val="22"/>
          <w:lang w:val="uk-UA" w:eastAsia="en-US" w:bidi="hi-IN"/>
        </w:rPr>
        <w:t xml:space="preserve"> єдиного податку,</w:t>
      </w:r>
      <w:r w:rsidRPr="006420D4">
        <w:rPr>
          <w:rFonts w:cs="Times New Roman"/>
          <w:sz w:val="22"/>
          <w:szCs w:val="22"/>
          <w:lang w:val="uk-UA" w:eastAsia="en-US" w:bidi="hi-IN"/>
        </w:rPr>
        <w:t xml:space="preserve"> податку на виведений капітал (ПнВК) та, можливо, платежів за користування надрами (актуально при оподаткуванні земельних ділянок під кар</w:t>
      </w:r>
      <w:r>
        <w:rPr>
          <w:rFonts w:cs="Times New Roman"/>
          <w:sz w:val="22"/>
          <w:szCs w:val="22"/>
          <w:lang w:val="uk-UA" w:eastAsia="en-US" w:bidi="hi-IN"/>
        </w:rPr>
        <w:t>’</w:t>
      </w:r>
      <w:r w:rsidRPr="006420D4">
        <w:rPr>
          <w:rFonts w:cs="Times New Roman"/>
          <w:sz w:val="22"/>
          <w:szCs w:val="22"/>
          <w:lang w:val="uk-UA" w:eastAsia="en-US" w:bidi="hi-IN"/>
        </w:rPr>
        <w:t>єрами). Цей підхід закриває проблему з можливими масовими протестами проти податку на майно, на кшталт тих, що мали місце у деяких країнах, адже пересічна сім</w:t>
      </w:r>
      <w:r>
        <w:rPr>
          <w:rFonts w:cs="Times New Roman"/>
          <w:sz w:val="22"/>
          <w:szCs w:val="22"/>
          <w:lang w:val="uk-UA" w:eastAsia="en-US" w:bidi="hi-IN"/>
        </w:rPr>
        <w:t>’</w:t>
      </w:r>
      <w:r w:rsidRPr="006420D4">
        <w:rPr>
          <w:rFonts w:cs="Times New Roman"/>
          <w:sz w:val="22"/>
          <w:szCs w:val="22"/>
          <w:lang w:val="uk-UA" w:eastAsia="en-US" w:bidi="hi-IN"/>
        </w:rPr>
        <w:t>я, що мешкає у багатоквартирному будинку, або невеликому приватному будиночку у «непрестижному» районі чи містечку/селі, та при цьому має легальні доходи, з яких сплачено ПДФО</w:t>
      </w:r>
      <w:r w:rsidR="00D611DB">
        <w:rPr>
          <w:rFonts w:cs="Times New Roman"/>
          <w:sz w:val="22"/>
          <w:szCs w:val="22"/>
          <w:lang w:val="uk-UA" w:eastAsia="en-US" w:bidi="hi-IN"/>
        </w:rPr>
        <w:t xml:space="preserve"> чи єдиний податок</w:t>
      </w:r>
      <w:r w:rsidRPr="006420D4">
        <w:rPr>
          <w:rFonts w:cs="Times New Roman"/>
          <w:sz w:val="22"/>
          <w:szCs w:val="22"/>
          <w:lang w:val="uk-UA" w:eastAsia="en-US" w:bidi="hi-IN"/>
        </w:rPr>
        <w:t xml:space="preserve">, не відчує жодного збільшення </w:t>
      </w:r>
      <w:r w:rsidR="00D611DB">
        <w:rPr>
          <w:rFonts w:cs="Times New Roman"/>
          <w:sz w:val="22"/>
          <w:szCs w:val="22"/>
          <w:lang w:val="uk-UA" w:eastAsia="en-US" w:bidi="hi-IN"/>
        </w:rPr>
        <w:t>тиску</w:t>
      </w:r>
      <w:r w:rsidRPr="006420D4">
        <w:rPr>
          <w:rFonts w:cs="Times New Roman"/>
          <w:sz w:val="22"/>
          <w:szCs w:val="22"/>
          <w:lang w:val="uk-UA" w:eastAsia="en-US" w:bidi="hi-IN"/>
        </w:rPr>
        <w:t xml:space="preserve">, натомість основний тягар ляже на підприємства </w:t>
      </w:r>
      <w:r>
        <w:rPr>
          <w:rFonts w:cs="Times New Roman"/>
          <w:sz w:val="22"/>
          <w:szCs w:val="22"/>
          <w:lang w:val="uk-UA" w:eastAsia="en-US" w:bidi="hi-IN"/>
        </w:rPr>
        <w:t>–</w:t>
      </w:r>
      <w:r w:rsidRPr="006420D4">
        <w:rPr>
          <w:rFonts w:cs="Times New Roman"/>
          <w:sz w:val="22"/>
          <w:szCs w:val="22"/>
          <w:lang w:val="uk-UA" w:eastAsia="en-US" w:bidi="hi-IN"/>
        </w:rPr>
        <w:t xml:space="preserve"> взамін на </w:t>
      </w:r>
      <w:r w:rsidR="00D611DB">
        <w:rPr>
          <w:rFonts w:cs="Times New Roman"/>
          <w:sz w:val="22"/>
          <w:szCs w:val="22"/>
          <w:lang w:val="uk-UA" w:eastAsia="en-US" w:bidi="hi-IN"/>
        </w:rPr>
        <w:t>зменшення зобов’язань</w:t>
      </w:r>
      <w:r w:rsidRPr="006420D4">
        <w:rPr>
          <w:rFonts w:cs="Times New Roman"/>
          <w:sz w:val="22"/>
          <w:szCs w:val="22"/>
          <w:lang w:val="uk-UA" w:eastAsia="en-US" w:bidi="hi-IN"/>
        </w:rPr>
        <w:t xml:space="preserve"> з податку на прибуток та, у перспективі, </w:t>
      </w:r>
      <w:r w:rsidR="00D611DB">
        <w:rPr>
          <w:rFonts w:cs="Times New Roman"/>
          <w:sz w:val="22"/>
          <w:szCs w:val="22"/>
          <w:lang w:val="uk-UA" w:eastAsia="en-US" w:bidi="hi-IN"/>
        </w:rPr>
        <w:t xml:space="preserve">подальшого скорочення </w:t>
      </w:r>
      <w:r w:rsidRPr="006420D4">
        <w:rPr>
          <w:rFonts w:cs="Times New Roman"/>
          <w:sz w:val="22"/>
          <w:szCs w:val="22"/>
          <w:lang w:val="uk-UA" w:eastAsia="en-US" w:bidi="hi-IN"/>
        </w:rPr>
        <w:t xml:space="preserve">ЕСВ.  </w:t>
      </w:r>
    </w:p>
    <w:p w:rsidR="00D611DB" w:rsidRPr="00CF15E9" w:rsidRDefault="006420D4">
      <w:pPr>
        <w:numPr>
          <w:ilvl w:val="0"/>
          <w:numId w:val="13"/>
        </w:numPr>
        <w:rPr>
          <w:rFonts w:cs="Times New Roman"/>
          <w:sz w:val="22"/>
          <w:szCs w:val="22"/>
          <w:lang w:val="uk-UA" w:eastAsia="en-US" w:bidi="hi-IN"/>
        </w:rPr>
      </w:pPr>
      <w:r w:rsidRPr="006420D4">
        <w:rPr>
          <w:rFonts w:cs="Times New Roman"/>
          <w:b/>
          <w:bCs/>
          <w:sz w:val="22"/>
          <w:szCs w:val="22"/>
          <w:lang w:val="uk-UA" w:eastAsia="en-US" w:bidi="hi-IN"/>
        </w:rPr>
        <w:t>Можливість (для платника) привести ціну на об</w:t>
      </w:r>
      <w:r>
        <w:rPr>
          <w:rFonts w:cs="Times New Roman"/>
          <w:b/>
          <w:bCs/>
          <w:sz w:val="22"/>
          <w:szCs w:val="22"/>
          <w:lang w:val="uk-UA" w:eastAsia="en-US" w:bidi="hi-IN"/>
        </w:rPr>
        <w:t>’</w:t>
      </w:r>
      <w:r w:rsidRPr="006420D4">
        <w:rPr>
          <w:rFonts w:cs="Times New Roman"/>
          <w:b/>
          <w:bCs/>
          <w:sz w:val="22"/>
          <w:szCs w:val="22"/>
          <w:lang w:val="uk-UA" w:eastAsia="en-US" w:bidi="hi-IN"/>
        </w:rPr>
        <w:t>єкт до поточного ринкового рівня через прозорі механізми</w:t>
      </w:r>
      <w:r w:rsidRPr="006420D4">
        <w:rPr>
          <w:rFonts w:cs="Times New Roman"/>
          <w:sz w:val="22"/>
          <w:szCs w:val="22"/>
          <w:lang w:val="uk-UA" w:eastAsia="en-US" w:bidi="hi-IN"/>
        </w:rPr>
        <w:t>. Це має пом</w:t>
      </w:r>
      <w:r>
        <w:rPr>
          <w:rFonts w:cs="Times New Roman"/>
          <w:sz w:val="22"/>
          <w:szCs w:val="22"/>
          <w:lang w:val="uk-UA" w:eastAsia="en-US" w:bidi="hi-IN"/>
        </w:rPr>
        <w:t>’</w:t>
      </w:r>
      <w:r w:rsidRPr="006420D4">
        <w:rPr>
          <w:rFonts w:cs="Times New Roman"/>
          <w:sz w:val="22"/>
          <w:szCs w:val="22"/>
          <w:lang w:val="uk-UA" w:eastAsia="en-US" w:bidi="hi-IN"/>
        </w:rPr>
        <w:t>якшити проблеми масової оцінки, пов</w:t>
      </w:r>
      <w:r>
        <w:rPr>
          <w:rFonts w:cs="Times New Roman"/>
          <w:sz w:val="22"/>
          <w:szCs w:val="22"/>
          <w:lang w:val="uk-UA" w:eastAsia="en-US" w:bidi="hi-IN"/>
        </w:rPr>
        <w:t>’</w:t>
      </w:r>
      <w:r w:rsidRPr="006420D4">
        <w:rPr>
          <w:rFonts w:cs="Times New Roman"/>
          <w:sz w:val="22"/>
          <w:szCs w:val="22"/>
          <w:lang w:val="uk-UA" w:eastAsia="en-US" w:bidi="hi-IN"/>
        </w:rPr>
        <w:t xml:space="preserve">язані з недосконалістю методики, недостатньою базою даних тощо, і сприяти відновленню справедливості по відношенню до тих платників, які вже зараз скаржаться на надмірні, за їхньою оцінкою, вимоги. Таким платникам буде надано можливість у справедливий та прозорий спосіб довести свою правоту. Така процедура </w:t>
      </w:r>
      <w:r w:rsidR="00D611DB" w:rsidRPr="00CF15E9">
        <w:rPr>
          <w:rFonts w:cs="Times New Roman"/>
          <w:sz w:val="22"/>
          <w:szCs w:val="22"/>
          <w:lang w:val="uk-UA" w:eastAsia="en-US" w:bidi="hi-IN"/>
        </w:rPr>
        <w:t>також допоможе пом’якшити труднощі переходу і зробити пов’язаний з цим ринковий перерозподіл власності більш прозорим та ефективним – механізм такої корекції описано да</w:t>
      </w:r>
      <w:r w:rsidRPr="006420D4">
        <w:rPr>
          <w:rFonts w:cs="Times New Roman"/>
          <w:sz w:val="22"/>
          <w:szCs w:val="22"/>
          <w:lang w:val="uk-UA" w:eastAsia="en-US" w:bidi="hi-IN"/>
        </w:rPr>
        <w:t xml:space="preserve">лі у розділі «Механізм адаптації у разі завищеної оцінки для майна підприємств» та у відповідному Додатку.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В результаті застосування цих підходів процес нарахування та сплати податку має стати </w:t>
      </w:r>
      <w:r w:rsidRPr="006420D4">
        <w:rPr>
          <w:rFonts w:cs="Times New Roman"/>
          <w:b/>
          <w:bCs/>
          <w:sz w:val="22"/>
          <w:szCs w:val="22"/>
          <w:lang w:val="uk-UA" w:eastAsia="en-US" w:bidi="hi-IN"/>
        </w:rPr>
        <w:t>гранично простим та прозорим</w:t>
      </w:r>
      <w:r w:rsidRPr="006420D4">
        <w:rPr>
          <w:rFonts w:cs="Times New Roman"/>
          <w:sz w:val="22"/>
          <w:szCs w:val="22"/>
          <w:lang w:val="uk-UA" w:eastAsia="en-US" w:bidi="hi-IN"/>
        </w:rPr>
        <w:t xml:space="preserve">: платник отримує квитанцію з розрахунком податку, і має або сплатити його </w:t>
      </w:r>
      <w:r w:rsidR="00D611DB">
        <w:rPr>
          <w:rFonts w:cs="Times New Roman"/>
          <w:sz w:val="22"/>
          <w:szCs w:val="22"/>
          <w:lang w:val="uk-UA" w:eastAsia="en-US" w:bidi="hi-IN"/>
        </w:rPr>
        <w:t>у нарахованому розмірі</w:t>
      </w:r>
      <w:r w:rsidR="00D611DB" w:rsidRPr="00CF15E9">
        <w:rPr>
          <w:rFonts w:cs="Times New Roman"/>
          <w:sz w:val="22"/>
          <w:szCs w:val="22"/>
          <w:lang w:val="uk-UA" w:eastAsia="en-US" w:bidi="hi-IN"/>
        </w:rPr>
        <w:t>, або оскаржи</w:t>
      </w:r>
      <w:r w:rsidR="00D611DB">
        <w:rPr>
          <w:rFonts w:cs="Times New Roman"/>
          <w:sz w:val="22"/>
          <w:szCs w:val="22"/>
          <w:lang w:val="uk-UA" w:eastAsia="en-US" w:bidi="hi-IN"/>
        </w:rPr>
        <w:t>т</w:t>
      </w:r>
      <w:r w:rsidR="00D611DB" w:rsidRPr="00CF15E9">
        <w:rPr>
          <w:rFonts w:cs="Times New Roman"/>
          <w:sz w:val="22"/>
          <w:szCs w:val="22"/>
          <w:lang w:val="uk-UA" w:eastAsia="en-US" w:bidi="hi-IN"/>
        </w:rPr>
        <w:t>и оцінку відповідно до процедури</w:t>
      </w:r>
      <w:r w:rsidR="00D611DB">
        <w:rPr>
          <w:rFonts w:cs="Times New Roman"/>
          <w:sz w:val="22"/>
          <w:szCs w:val="22"/>
          <w:lang w:val="uk-UA" w:eastAsia="en-US" w:bidi="hi-IN"/>
        </w:rPr>
        <w:t xml:space="preserve"> і сплатити за її результатом</w:t>
      </w:r>
      <w:r w:rsidR="00D611DB" w:rsidRPr="00CF15E9">
        <w:rPr>
          <w:rFonts w:cs="Times New Roman"/>
          <w:sz w:val="22"/>
          <w:szCs w:val="22"/>
          <w:lang w:val="uk-UA" w:eastAsia="en-US" w:bidi="hi-IN"/>
        </w:rPr>
        <w:t xml:space="preserve">. </w:t>
      </w:r>
    </w:p>
    <w:p w:rsidR="00D611DB" w:rsidRPr="00CF15E9" w:rsidRDefault="006420D4" w:rsidP="00F863A3">
      <w:pPr>
        <w:pStyle w:val="af5"/>
        <w:rPr>
          <w:szCs w:val="22"/>
          <w:lang w:eastAsia="en-US" w:bidi="hi-IN"/>
        </w:rPr>
      </w:pPr>
      <w:r w:rsidRPr="006420D4">
        <w:rPr>
          <w:b/>
          <w:bCs/>
          <w:szCs w:val="22"/>
          <w:lang w:eastAsia="en-US" w:bidi="hi-IN"/>
        </w:rPr>
        <w:t>Адміністрування не передбачатиме перевірок</w:t>
      </w:r>
      <w:r w:rsidRPr="006420D4">
        <w:rPr>
          <w:szCs w:val="22"/>
          <w:lang w:eastAsia="en-US" w:bidi="hi-IN"/>
        </w:rPr>
        <w:t xml:space="preserve">, за винятком вичерпного переліку особливих ситуацій (як-от виявлення неузгодженостей у документації або кваліфікація видимих з супутника споруд); виключає прямий контакт платника з працівниками ДФС, окрім процедури оскарження </w:t>
      </w:r>
      <w:r>
        <w:rPr>
          <w:szCs w:val="22"/>
          <w:lang w:eastAsia="en-US" w:bidi="hi-IN"/>
        </w:rPr>
        <w:t>–</w:t>
      </w:r>
      <w:r w:rsidRPr="006420D4">
        <w:rPr>
          <w:szCs w:val="22"/>
          <w:lang w:eastAsia="en-US" w:bidi="hi-IN"/>
        </w:rPr>
        <w:t xml:space="preserve"> в якій, однак, теж не повинно залишитися простору для свавільних рішень; водночас має бути дуже жорстким до неплатників; перевірка правильності розрахунку та процес узгодження податкового зобов</w:t>
      </w:r>
      <w:r>
        <w:rPr>
          <w:szCs w:val="22"/>
          <w:lang w:eastAsia="en-US" w:bidi="hi-IN"/>
        </w:rPr>
        <w:t>’</w:t>
      </w:r>
      <w:r w:rsidRPr="006420D4">
        <w:rPr>
          <w:szCs w:val="22"/>
          <w:lang w:eastAsia="en-US" w:bidi="hi-IN"/>
        </w:rPr>
        <w:t xml:space="preserve">язання зі сплати податку має здійснюватись за допомогою спеціально запровадженого програмного продукту через електронний кабінет платника податку на сайті ДФС України.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Обсяг податкових платежів кожного власника </w:t>
      </w:r>
      <w:r w:rsidRPr="006420D4">
        <w:rPr>
          <w:rFonts w:cs="Times New Roman"/>
          <w:b/>
          <w:bCs/>
          <w:sz w:val="22"/>
          <w:szCs w:val="22"/>
          <w:lang w:val="uk-UA" w:eastAsia="en-US" w:bidi="hi-IN"/>
        </w:rPr>
        <w:t>не є комерційною таємницею</w:t>
      </w:r>
      <w:r w:rsidRPr="006420D4">
        <w:rPr>
          <w:rFonts w:cs="Times New Roman"/>
          <w:sz w:val="22"/>
          <w:szCs w:val="22"/>
          <w:lang w:val="uk-UA" w:eastAsia="en-US" w:bidi="hi-IN"/>
        </w:rPr>
        <w:t xml:space="preserve">, оскільки не залежить від доходів, тому може і має бути оприлюднений </w:t>
      </w:r>
      <w:r>
        <w:rPr>
          <w:rFonts w:cs="Times New Roman"/>
          <w:sz w:val="22"/>
          <w:szCs w:val="22"/>
          <w:lang w:val="uk-UA" w:eastAsia="en-US" w:bidi="hi-IN"/>
        </w:rPr>
        <w:t>–</w:t>
      </w:r>
      <w:r w:rsidRPr="006420D4">
        <w:rPr>
          <w:rFonts w:cs="Times New Roman"/>
          <w:sz w:val="22"/>
          <w:szCs w:val="22"/>
          <w:lang w:val="uk-UA" w:eastAsia="en-US" w:bidi="hi-IN"/>
        </w:rPr>
        <w:t xml:space="preserve"> наприклад, як частина інформації у відкритому реєстрі власників нерухомого майна та землі.  </w:t>
      </w:r>
    </w:p>
    <w:p w:rsidR="00D611DB" w:rsidRPr="00CF15E9" w:rsidRDefault="006420D4">
      <w:pPr>
        <w:pStyle w:val="3"/>
        <w:numPr>
          <w:ilvl w:val="0"/>
          <w:numId w:val="12"/>
        </w:numPr>
        <w:rPr>
          <w:color w:val="auto"/>
          <w:sz w:val="22"/>
          <w:szCs w:val="22"/>
          <w:lang w:val="uk-UA" w:eastAsia="en-US" w:bidi="hi-IN"/>
        </w:rPr>
      </w:pPr>
      <w:r w:rsidRPr="006420D4">
        <w:rPr>
          <w:color w:val="auto"/>
          <w:sz w:val="22"/>
          <w:szCs w:val="22"/>
          <w:lang w:val="uk-UA" w:eastAsia="en-US" w:bidi="hi-IN"/>
        </w:rPr>
        <w:t xml:space="preserve">Огляд теорії та міжнародної практики застосування: основні засади та альтернативи.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З точки зору економічної теорії, податок на майно має три різних </w:t>
      </w:r>
      <w:r w:rsidRPr="006420D4">
        <w:rPr>
          <w:rFonts w:cs="Times New Roman"/>
          <w:b/>
          <w:bCs/>
          <w:sz w:val="22"/>
          <w:szCs w:val="22"/>
          <w:lang w:val="uk-UA" w:eastAsia="en-US" w:bidi="hi-IN"/>
        </w:rPr>
        <w:t>обґрунтування</w:t>
      </w:r>
      <w:r w:rsidRPr="006420D4">
        <w:rPr>
          <w:rFonts w:cs="Times New Roman"/>
          <w:sz w:val="22"/>
          <w:szCs w:val="22"/>
          <w:lang w:val="uk-UA" w:eastAsia="en-US" w:bidi="hi-IN"/>
        </w:rPr>
        <w:t xml:space="preserve">. </w:t>
      </w:r>
    </w:p>
    <w:p w:rsidR="00D611DB" w:rsidRPr="00CF15E9" w:rsidRDefault="006420D4">
      <w:pPr>
        <w:numPr>
          <w:ilvl w:val="0"/>
          <w:numId w:val="15"/>
        </w:numPr>
        <w:rPr>
          <w:rFonts w:cs="Times New Roman"/>
          <w:sz w:val="22"/>
          <w:szCs w:val="22"/>
          <w:lang w:val="uk-UA" w:eastAsia="en-US" w:bidi="hi-IN"/>
        </w:rPr>
      </w:pPr>
      <w:r w:rsidRPr="006420D4">
        <w:rPr>
          <w:rFonts w:cs="Times New Roman"/>
          <w:sz w:val="22"/>
          <w:szCs w:val="22"/>
          <w:lang w:val="uk-UA" w:eastAsia="en-US" w:bidi="hi-IN"/>
        </w:rPr>
        <w:t xml:space="preserve">Це </w:t>
      </w:r>
      <w:r>
        <w:rPr>
          <w:rFonts w:cs="Times New Roman"/>
          <w:sz w:val="22"/>
          <w:szCs w:val="22"/>
          <w:lang w:val="uk-UA" w:eastAsia="en-US" w:bidi="hi-IN"/>
        </w:rPr>
        <w:t>–</w:t>
      </w:r>
      <w:r w:rsidRPr="006420D4">
        <w:rPr>
          <w:rFonts w:cs="Times New Roman"/>
          <w:sz w:val="22"/>
          <w:szCs w:val="22"/>
          <w:lang w:val="uk-UA" w:eastAsia="en-US" w:bidi="hi-IN"/>
        </w:rPr>
        <w:t xml:space="preserve"> </w:t>
      </w:r>
      <w:r w:rsidRPr="006420D4">
        <w:rPr>
          <w:rFonts w:cs="Times New Roman"/>
          <w:b/>
          <w:bCs/>
          <w:sz w:val="22"/>
          <w:szCs w:val="22"/>
          <w:lang w:val="uk-UA" w:eastAsia="en-US" w:bidi="hi-IN"/>
        </w:rPr>
        <w:t>плата за використання обмеженого природного ресурсу (землі)</w:t>
      </w:r>
      <w:r w:rsidRPr="006420D4">
        <w:rPr>
          <w:rFonts w:cs="Times New Roman"/>
          <w:sz w:val="22"/>
          <w:szCs w:val="22"/>
          <w:lang w:val="uk-UA" w:eastAsia="en-US" w:bidi="hi-IN"/>
        </w:rPr>
        <w:t>. Її оподаткування відображає той факт, що в уявленні багатьох людей земля є до певної міри суспільним ресурсом, отже, навіть коли вона знаходиться у суто приватній власності, суспільство зацікавлене у її ефективному використанні та має право на частину земельної ренти. Таке обґрунтування стосується виключно землі, особливо сільськогосподарської, але не виправдовує оподаткування споруд.</w:t>
      </w:r>
    </w:p>
    <w:p w:rsidR="00D611DB" w:rsidRPr="00CF15E9" w:rsidRDefault="006420D4">
      <w:pPr>
        <w:numPr>
          <w:ilvl w:val="0"/>
          <w:numId w:val="15"/>
        </w:numPr>
        <w:rPr>
          <w:rFonts w:cs="Times New Roman"/>
          <w:sz w:val="22"/>
          <w:szCs w:val="22"/>
          <w:lang w:val="uk-UA" w:eastAsia="en-US" w:bidi="hi-IN"/>
        </w:rPr>
      </w:pPr>
      <w:r w:rsidRPr="006420D4">
        <w:rPr>
          <w:rFonts w:cs="Times New Roman"/>
          <w:b/>
          <w:bCs/>
          <w:sz w:val="22"/>
          <w:szCs w:val="22"/>
          <w:lang w:val="uk-UA" w:eastAsia="en-US" w:bidi="hi-IN"/>
        </w:rPr>
        <w:t>Вартість майна пов</w:t>
      </w:r>
      <w:r>
        <w:rPr>
          <w:rFonts w:cs="Times New Roman"/>
          <w:b/>
          <w:bCs/>
          <w:sz w:val="22"/>
          <w:szCs w:val="22"/>
          <w:lang w:val="uk-UA" w:eastAsia="en-US" w:bidi="hi-IN"/>
        </w:rPr>
        <w:t>’</w:t>
      </w:r>
      <w:r w:rsidRPr="006420D4">
        <w:rPr>
          <w:rFonts w:cs="Times New Roman"/>
          <w:b/>
          <w:bCs/>
          <w:sz w:val="22"/>
          <w:szCs w:val="22"/>
          <w:lang w:val="uk-UA" w:eastAsia="en-US" w:bidi="hi-IN"/>
        </w:rPr>
        <w:t>язана з доходами</w:t>
      </w:r>
      <w:r w:rsidRPr="006420D4">
        <w:rPr>
          <w:rFonts w:cs="Times New Roman"/>
          <w:sz w:val="22"/>
          <w:szCs w:val="22"/>
          <w:lang w:val="uk-UA" w:eastAsia="en-US" w:bidi="hi-IN"/>
        </w:rPr>
        <w:t xml:space="preserve">: для домогосподарств </w:t>
      </w:r>
      <w:r>
        <w:rPr>
          <w:rFonts w:cs="Times New Roman"/>
          <w:sz w:val="22"/>
          <w:szCs w:val="22"/>
          <w:lang w:val="uk-UA" w:eastAsia="en-US" w:bidi="hi-IN"/>
        </w:rPr>
        <w:t>–</w:t>
      </w:r>
      <w:r w:rsidRPr="006420D4">
        <w:rPr>
          <w:rFonts w:cs="Times New Roman"/>
          <w:sz w:val="22"/>
          <w:szCs w:val="22"/>
          <w:lang w:val="uk-UA" w:eastAsia="en-US" w:bidi="hi-IN"/>
        </w:rPr>
        <w:t xml:space="preserve"> </w:t>
      </w:r>
      <w:r w:rsidR="00D611DB">
        <w:rPr>
          <w:rFonts w:cs="Times New Roman"/>
          <w:sz w:val="22"/>
          <w:szCs w:val="22"/>
          <w:lang w:val="uk-UA" w:eastAsia="en-US" w:bidi="hi-IN"/>
        </w:rPr>
        <w:t>володіння чи оренда нерухомості є важливою частиною</w:t>
      </w:r>
      <w:r w:rsidRPr="006420D4">
        <w:rPr>
          <w:rFonts w:cs="Times New Roman"/>
          <w:sz w:val="22"/>
          <w:szCs w:val="22"/>
          <w:lang w:val="uk-UA" w:eastAsia="en-US" w:bidi="hi-IN"/>
        </w:rPr>
        <w:t xml:space="preserve"> споживання</w:t>
      </w:r>
      <w:r w:rsidR="00D611DB">
        <w:rPr>
          <w:rFonts w:cs="Times New Roman"/>
          <w:sz w:val="22"/>
          <w:szCs w:val="22"/>
          <w:lang w:val="uk-UA" w:eastAsia="en-US" w:bidi="hi-IN"/>
        </w:rPr>
        <w:t>, при чому</w:t>
      </w:r>
      <w:r w:rsidRPr="006420D4">
        <w:rPr>
          <w:rFonts w:cs="Times New Roman"/>
          <w:sz w:val="22"/>
          <w:szCs w:val="22"/>
          <w:lang w:val="uk-UA" w:eastAsia="en-US" w:bidi="hi-IN"/>
        </w:rPr>
        <w:t xml:space="preserve"> багатші можуть собі </w:t>
      </w:r>
      <w:r w:rsidR="00D611DB" w:rsidRPr="00CF15E9">
        <w:rPr>
          <w:rFonts w:cs="Times New Roman"/>
          <w:sz w:val="22"/>
          <w:szCs w:val="22"/>
          <w:lang w:val="uk-UA" w:eastAsia="en-US" w:bidi="hi-IN"/>
        </w:rPr>
        <w:t xml:space="preserve">дозволити коштовніше житло, для підприємств – </w:t>
      </w:r>
      <w:r w:rsidR="00D611DB">
        <w:rPr>
          <w:rFonts w:cs="Times New Roman"/>
          <w:sz w:val="22"/>
          <w:szCs w:val="22"/>
          <w:lang w:val="uk-UA" w:eastAsia="en-US" w:bidi="hi-IN"/>
        </w:rPr>
        <w:t>майно є</w:t>
      </w:r>
      <w:r w:rsidR="00D611DB" w:rsidRPr="00CF15E9">
        <w:rPr>
          <w:rFonts w:cs="Times New Roman"/>
          <w:sz w:val="22"/>
          <w:szCs w:val="22"/>
          <w:lang w:val="uk-UA" w:eastAsia="en-US" w:bidi="hi-IN"/>
        </w:rPr>
        <w:t xml:space="preserve"> джерело</w:t>
      </w:r>
      <w:r w:rsidR="00D611DB">
        <w:rPr>
          <w:rFonts w:cs="Times New Roman"/>
          <w:sz w:val="22"/>
          <w:szCs w:val="22"/>
          <w:lang w:val="uk-UA" w:eastAsia="en-US" w:bidi="hi-IN"/>
        </w:rPr>
        <w:t>м</w:t>
      </w:r>
      <w:r w:rsidR="00D611DB" w:rsidRPr="00CF15E9">
        <w:rPr>
          <w:rFonts w:cs="Times New Roman"/>
          <w:sz w:val="22"/>
          <w:szCs w:val="22"/>
          <w:lang w:val="uk-UA" w:eastAsia="en-US" w:bidi="hi-IN"/>
        </w:rPr>
        <w:t xml:space="preserve"> доходів: передбач</w:t>
      </w:r>
      <w:r w:rsidRPr="006420D4">
        <w:rPr>
          <w:rFonts w:cs="Times New Roman"/>
          <w:sz w:val="22"/>
          <w:szCs w:val="22"/>
          <w:lang w:val="uk-UA" w:eastAsia="en-US" w:bidi="hi-IN"/>
        </w:rPr>
        <w:t xml:space="preserve">ається, що підприємець отримує </w:t>
      </w:r>
      <w:r w:rsidR="00D611DB">
        <w:rPr>
          <w:rFonts w:cs="Times New Roman"/>
          <w:sz w:val="22"/>
          <w:szCs w:val="22"/>
          <w:lang w:val="uk-UA" w:eastAsia="en-US" w:bidi="hi-IN"/>
        </w:rPr>
        <w:t>прибуток</w:t>
      </w:r>
      <w:r w:rsidRPr="006420D4">
        <w:rPr>
          <w:rFonts w:cs="Times New Roman"/>
          <w:sz w:val="22"/>
          <w:szCs w:val="22"/>
          <w:lang w:val="uk-UA" w:eastAsia="en-US" w:bidi="hi-IN"/>
        </w:rPr>
        <w:t xml:space="preserve"> від своєї власності, в іншому </w:t>
      </w:r>
      <w:r w:rsidRPr="006420D4">
        <w:rPr>
          <w:rFonts w:cs="Times New Roman"/>
          <w:sz w:val="22"/>
          <w:szCs w:val="22"/>
          <w:lang w:val="uk-UA" w:eastAsia="en-US" w:bidi="hi-IN"/>
        </w:rPr>
        <w:lastRenderedPageBreak/>
        <w:t>разі позбавляється її. Таке обґрунтування, на</w:t>
      </w:r>
      <w:r w:rsidR="00D611DB">
        <w:rPr>
          <w:rFonts w:cs="Times New Roman"/>
          <w:sz w:val="22"/>
          <w:szCs w:val="22"/>
          <w:lang w:val="uk-UA" w:eastAsia="en-US" w:bidi="hi-IN"/>
        </w:rPr>
        <w:t xml:space="preserve"> відміну від попереднього,</w:t>
      </w:r>
      <w:r w:rsidRPr="006420D4">
        <w:rPr>
          <w:rFonts w:cs="Times New Roman"/>
          <w:sz w:val="22"/>
          <w:szCs w:val="22"/>
          <w:lang w:val="uk-UA" w:eastAsia="en-US" w:bidi="hi-IN"/>
        </w:rPr>
        <w:t>, стосується, взагалі кажучи, усього майна, а не тільки нерухомого. Але, оскільки решту майна важко оцінити і легко приховати, то у якості наближення береться, зазвичай, тільки нерухоме майно. Хоча у деяких країнах оподатковується, наприклад, чиста вартість підприємства.</w:t>
      </w:r>
    </w:p>
    <w:p w:rsidR="00D611DB" w:rsidRPr="00CF15E9" w:rsidRDefault="006420D4">
      <w:pPr>
        <w:numPr>
          <w:ilvl w:val="0"/>
          <w:numId w:val="15"/>
        </w:numPr>
        <w:rPr>
          <w:rFonts w:cs="Times New Roman"/>
          <w:sz w:val="22"/>
          <w:szCs w:val="22"/>
          <w:lang w:val="uk-UA" w:eastAsia="en-US" w:bidi="hi-IN"/>
        </w:rPr>
      </w:pPr>
      <w:r w:rsidRPr="006420D4">
        <w:rPr>
          <w:rFonts w:cs="Times New Roman"/>
          <w:b/>
          <w:bCs/>
          <w:sz w:val="22"/>
          <w:szCs w:val="22"/>
          <w:lang w:val="uk-UA" w:eastAsia="en-US" w:bidi="hi-IN"/>
        </w:rPr>
        <w:t>Плата за користування місцевими суспільними благами</w:t>
      </w:r>
      <w:r w:rsidRPr="006420D4">
        <w:rPr>
          <w:rFonts w:cs="Times New Roman"/>
          <w:sz w:val="22"/>
          <w:szCs w:val="22"/>
          <w:lang w:val="uk-UA" w:eastAsia="en-US" w:bidi="hi-IN"/>
        </w:rPr>
        <w:t xml:space="preserve"> (інфраструктурою загального користування, безпекою на місцях тощо), розкладена проміж мешканцями та підприємцями пропорційно до вартості їхнього нерухомого майна, розміщеного на відповідній території.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В умовах України додається ще фактор </w:t>
      </w:r>
      <w:r w:rsidRPr="006420D4">
        <w:rPr>
          <w:rFonts w:cs="Times New Roman"/>
          <w:b/>
          <w:bCs/>
          <w:sz w:val="22"/>
          <w:szCs w:val="22"/>
          <w:lang w:val="uk-UA" w:eastAsia="en-US" w:bidi="hi-IN"/>
        </w:rPr>
        <w:t>нелегітимності «великої» приватизації</w:t>
      </w:r>
      <w:r w:rsidRPr="006420D4">
        <w:rPr>
          <w:rFonts w:cs="Times New Roman"/>
          <w:sz w:val="22"/>
          <w:szCs w:val="22"/>
          <w:lang w:val="uk-UA" w:eastAsia="en-US" w:bidi="hi-IN"/>
        </w:rPr>
        <w:t xml:space="preserve"> в очах переважної більшості населення</w:t>
      </w:r>
      <w:r w:rsidR="00D611DB">
        <w:rPr>
          <w:rStyle w:val="af4"/>
          <w:sz w:val="22"/>
          <w:szCs w:val="22"/>
          <w:lang w:val="uk-UA" w:eastAsia="en-US" w:bidi="hi-IN"/>
        </w:rPr>
        <w:footnoteReference w:id="14"/>
      </w:r>
      <w:r w:rsidRPr="006420D4">
        <w:rPr>
          <w:rFonts w:cs="Times New Roman"/>
          <w:sz w:val="22"/>
          <w:szCs w:val="22"/>
          <w:lang w:val="uk-UA" w:eastAsia="en-US" w:bidi="hi-IN"/>
        </w:rPr>
        <w:t>. Безвідносно до того, наскільки таке ставлення є обґрунтованим, воно наразі є одним із потужних факторів, які перешкоджають зміцненню прав власності в нашій країні. Гірше того, накладаючись на низку інших факторів, таке ставлення розповсюджується і на усіх інших великих власників, навіть тих, що не брали участі у приватизації, а придбали приватизовані активи на вторинному ринку; і навіть на тих, що створювали їх «з нуля». Якщо ж власники почнуть відкрито сплачувати посильний податок саме на цю власність, і він йтиме (опосередковано, через заміщення інших) на виплату пенсій</w:t>
      </w:r>
      <w:r w:rsidR="00D611DB">
        <w:rPr>
          <w:rStyle w:val="af4"/>
          <w:sz w:val="22"/>
          <w:szCs w:val="22"/>
          <w:lang w:val="uk-UA" w:eastAsia="en-US" w:bidi="hi-IN"/>
        </w:rPr>
        <w:footnoteReference w:id="15"/>
      </w:r>
      <w:r w:rsidRPr="006420D4">
        <w:rPr>
          <w:rFonts w:cs="Times New Roman"/>
          <w:sz w:val="22"/>
          <w:szCs w:val="22"/>
          <w:lang w:val="uk-UA" w:eastAsia="en-US" w:bidi="hi-IN"/>
        </w:rPr>
        <w:t xml:space="preserve"> </w:t>
      </w:r>
      <w:r>
        <w:rPr>
          <w:rFonts w:cs="Times New Roman"/>
          <w:sz w:val="22"/>
          <w:szCs w:val="22"/>
          <w:lang w:val="uk-UA" w:eastAsia="en-US" w:bidi="hi-IN"/>
        </w:rPr>
        <w:t>–</w:t>
      </w:r>
      <w:r w:rsidRPr="006420D4">
        <w:rPr>
          <w:rFonts w:cs="Times New Roman"/>
          <w:sz w:val="22"/>
          <w:szCs w:val="22"/>
          <w:lang w:val="uk-UA" w:eastAsia="en-US" w:bidi="hi-IN"/>
        </w:rPr>
        <w:t xml:space="preserve"> то у такий спосіб можна до певної міри пом</w:t>
      </w:r>
      <w:r>
        <w:rPr>
          <w:rFonts w:cs="Times New Roman"/>
          <w:sz w:val="22"/>
          <w:szCs w:val="22"/>
          <w:lang w:val="uk-UA" w:eastAsia="en-US" w:bidi="hi-IN"/>
        </w:rPr>
        <w:t>’</w:t>
      </w:r>
      <w:r w:rsidRPr="006420D4">
        <w:rPr>
          <w:rFonts w:cs="Times New Roman"/>
          <w:sz w:val="22"/>
          <w:szCs w:val="22"/>
          <w:lang w:val="uk-UA" w:eastAsia="en-US" w:bidi="hi-IN"/>
        </w:rPr>
        <w:t>якшити проблему нелегітимності.</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З точки зору економічної теорії, </w:t>
      </w:r>
      <w:r w:rsidRPr="006420D4">
        <w:rPr>
          <w:rFonts w:cs="Times New Roman"/>
          <w:b/>
          <w:bCs/>
          <w:sz w:val="22"/>
          <w:szCs w:val="22"/>
          <w:lang w:val="uk-UA" w:eastAsia="en-US" w:bidi="hi-IN"/>
        </w:rPr>
        <w:t>оподаткування майна корисне насамперед тому, що стимулює його більш ефективне використання</w:t>
      </w:r>
      <w:r w:rsidRPr="006420D4">
        <w:rPr>
          <w:rFonts w:cs="Times New Roman"/>
          <w:sz w:val="22"/>
          <w:szCs w:val="22"/>
          <w:lang w:val="uk-UA" w:eastAsia="en-US" w:bidi="hi-IN"/>
        </w:rPr>
        <w:t>. Оскільки власник змушений сплачувати податок незалежно від того, чи приносить йому прибуток даний майновий об</w:t>
      </w:r>
      <w:r>
        <w:rPr>
          <w:rFonts w:cs="Times New Roman"/>
          <w:sz w:val="22"/>
          <w:szCs w:val="22"/>
          <w:lang w:val="uk-UA" w:eastAsia="en-US" w:bidi="hi-IN"/>
        </w:rPr>
        <w:t>’</w:t>
      </w:r>
      <w:r w:rsidRPr="006420D4">
        <w:rPr>
          <w:rFonts w:cs="Times New Roman"/>
          <w:sz w:val="22"/>
          <w:szCs w:val="22"/>
          <w:lang w:val="uk-UA" w:eastAsia="en-US" w:bidi="hi-IN"/>
        </w:rPr>
        <w:t>єкт, то, відповідно, утримання непродуктивних активів стає ще більш невигідним: мало того, що власник втрачає дохід, який він міг би отримати, якби продав об</w:t>
      </w:r>
      <w:r>
        <w:rPr>
          <w:rFonts w:cs="Times New Roman"/>
          <w:sz w:val="22"/>
          <w:szCs w:val="22"/>
          <w:lang w:val="uk-UA" w:eastAsia="en-US" w:bidi="hi-IN"/>
        </w:rPr>
        <w:t>’</w:t>
      </w:r>
      <w:r w:rsidRPr="006420D4">
        <w:rPr>
          <w:rFonts w:cs="Times New Roman"/>
          <w:sz w:val="22"/>
          <w:szCs w:val="22"/>
          <w:lang w:val="uk-UA" w:eastAsia="en-US" w:bidi="hi-IN"/>
        </w:rPr>
        <w:t>єкт та вигідно вклав виручені гроші; так йому ще й доводиться нести прямі витрати у вигляді податку. Відповідно, він отримує посилений стимул шукати для цього об</w:t>
      </w:r>
      <w:r>
        <w:rPr>
          <w:rFonts w:cs="Times New Roman"/>
          <w:sz w:val="22"/>
          <w:szCs w:val="22"/>
          <w:lang w:val="uk-UA" w:eastAsia="en-US" w:bidi="hi-IN"/>
        </w:rPr>
        <w:t>’</w:t>
      </w:r>
      <w:r w:rsidRPr="006420D4">
        <w:rPr>
          <w:rFonts w:cs="Times New Roman"/>
          <w:sz w:val="22"/>
          <w:szCs w:val="22"/>
          <w:lang w:val="uk-UA" w:eastAsia="en-US" w:bidi="hi-IN"/>
        </w:rPr>
        <w:t xml:space="preserve">єкту покупця </w:t>
      </w:r>
      <w:r>
        <w:rPr>
          <w:rFonts w:cs="Times New Roman"/>
          <w:sz w:val="22"/>
          <w:szCs w:val="22"/>
          <w:lang w:val="uk-UA" w:eastAsia="en-US" w:bidi="hi-IN"/>
        </w:rPr>
        <w:t>–</w:t>
      </w:r>
      <w:r w:rsidRPr="006420D4">
        <w:rPr>
          <w:rFonts w:cs="Times New Roman"/>
          <w:sz w:val="22"/>
          <w:szCs w:val="22"/>
          <w:lang w:val="uk-UA" w:eastAsia="en-US" w:bidi="hi-IN"/>
        </w:rPr>
        <w:t xml:space="preserve"> більш ефективного власника, що бачить, яким чином отримати з цього майна прибуток. Загалом, </w:t>
      </w:r>
      <w:r w:rsidRPr="006420D4">
        <w:rPr>
          <w:rFonts w:cs="Times New Roman"/>
          <w:b/>
          <w:bCs/>
          <w:sz w:val="22"/>
          <w:szCs w:val="22"/>
          <w:lang w:val="uk-UA" w:eastAsia="en-US" w:bidi="hi-IN"/>
        </w:rPr>
        <w:t>збільшується ринкова пропозиція майна, воно стає доступнішим для молодих фірм,</w:t>
      </w:r>
      <w:r w:rsidRPr="006420D4">
        <w:rPr>
          <w:rFonts w:cs="Times New Roman"/>
          <w:sz w:val="22"/>
          <w:szCs w:val="22"/>
          <w:lang w:val="uk-UA" w:eastAsia="en-US" w:bidi="hi-IN"/>
        </w:rPr>
        <w:t xml:space="preserve"> що мають перспективи, і у такий спосіб підживлюється підприємництво як процес започаткування та розвитку підприємств. </w:t>
      </w:r>
      <w:r w:rsidRPr="006420D4">
        <w:rPr>
          <w:rFonts w:cs="Times New Roman"/>
          <w:b/>
          <w:bCs/>
          <w:i/>
          <w:iCs/>
          <w:sz w:val="22"/>
          <w:szCs w:val="22"/>
          <w:lang w:val="uk-UA" w:eastAsia="en-US" w:bidi="hi-IN"/>
        </w:rPr>
        <w:t xml:space="preserve">Такий ефект є дуже корисним, надто в умовах України, оскільки сприяє розкриттю підприємницького потенціалу нації та залученню іноземних інвесторів </w:t>
      </w:r>
      <w:r>
        <w:rPr>
          <w:rFonts w:cs="Times New Roman"/>
          <w:b/>
          <w:bCs/>
          <w:i/>
          <w:iCs/>
          <w:sz w:val="22"/>
          <w:szCs w:val="22"/>
          <w:lang w:val="uk-UA" w:eastAsia="en-US" w:bidi="hi-IN"/>
        </w:rPr>
        <w:t>–</w:t>
      </w:r>
      <w:r w:rsidRPr="006420D4">
        <w:rPr>
          <w:rFonts w:cs="Times New Roman"/>
          <w:b/>
          <w:bCs/>
          <w:i/>
          <w:iCs/>
          <w:sz w:val="22"/>
          <w:szCs w:val="22"/>
          <w:lang w:val="uk-UA" w:eastAsia="en-US" w:bidi="hi-IN"/>
        </w:rPr>
        <w:t xml:space="preserve"> а це, у свою чергу, є головним джерелом економічного зростання.</w:t>
      </w:r>
      <w:r w:rsidRPr="006420D4">
        <w:rPr>
          <w:rFonts w:cs="Times New Roman"/>
          <w:sz w:val="22"/>
          <w:szCs w:val="22"/>
          <w:lang w:val="uk-UA" w:eastAsia="en-US" w:bidi="hi-IN"/>
        </w:rPr>
        <w:t xml:space="preserve"> Зокрема, для України дуже важливо, що через ці процеси </w:t>
      </w:r>
      <w:r w:rsidRPr="006420D4">
        <w:rPr>
          <w:rFonts w:cs="Times New Roman"/>
          <w:b/>
          <w:bCs/>
          <w:i/>
          <w:iCs/>
          <w:sz w:val="22"/>
          <w:szCs w:val="22"/>
          <w:lang w:val="uk-UA" w:eastAsia="en-US" w:bidi="hi-IN"/>
        </w:rPr>
        <w:t xml:space="preserve">прискорюється структурна перебудова економіки.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Іншою стороною цього є певне </w:t>
      </w:r>
      <w:r w:rsidRPr="006420D4">
        <w:rPr>
          <w:rFonts w:cs="Times New Roman"/>
          <w:b/>
          <w:bCs/>
          <w:sz w:val="22"/>
          <w:szCs w:val="22"/>
          <w:lang w:val="uk-UA" w:eastAsia="en-US" w:bidi="hi-IN"/>
        </w:rPr>
        <w:t>викривлення інвестиційних стимулів</w:t>
      </w:r>
      <w:r w:rsidRPr="006420D4">
        <w:rPr>
          <w:rFonts w:cs="Times New Roman"/>
          <w:sz w:val="22"/>
          <w:szCs w:val="22"/>
          <w:lang w:val="uk-UA" w:eastAsia="en-US" w:bidi="hi-IN"/>
        </w:rPr>
        <w:t xml:space="preserve">. Вкладаючи кошти у майно, що підлягає оподаткуванню, інвестор отримуватиме прибуток, зменшений на величину податку, при чому збільшується ризик, адже цей податок доведеться сплачувати у будь-якому разі, навіть якщо прибутку не буде. Цей негативний ефект є меншим відносно землі, оскільки вона не створюється у процесі інвестиції, а тільки перепродається (хоча до певної міри вдалі інвестиції можуть підвищувати її вартість, а хижацьке використання </w:t>
      </w:r>
      <w:r>
        <w:rPr>
          <w:rFonts w:cs="Times New Roman"/>
          <w:sz w:val="22"/>
          <w:szCs w:val="22"/>
          <w:lang w:val="uk-UA" w:eastAsia="en-US" w:bidi="hi-IN"/>
        </w:rPr>
        <w:t>–</w:t>
      </w:r>
      <w:r w:rsidRPr="006420D4">
        <w:rPr>
          <w:rFonts w:cs="Times New Roman"/>
          <w:sz w:val="22"/>
          <w:szCs w:val="22"/>
          <w:lang w:val="uk-UA" w:eastAsia="en-US" w:bidi="hi-IN"/>
        </w:rPr>
        <w:t xml:space="preserve"> зменшувати); дещо більшим </w:t>
      </w:r>
      <w:r>
        <w:rPr>
          <w:rFonts w:cs="Times New Roman"/>
          <w:sz w:val="22"/>
          <w:szCs w:val="22"/>
          <w:lang w:val="uk-UA" w:eastAsia="en-US" w:bidi="hi-IN"/>
        </w:rPr>
        <w:t>–</w:t>
      </w:r>
      <w:r w:rsidRPr="006420D4">
        <w:rPr>
          <w:rFonts w:cs="Times New Roman"/>
          <w:sz w:val="22"/>
          <w:szCs w:val="22"/>
          <w:lang w:val="uk-UA" w:eastAsia="en-US" w:bidi="hi-IN"/>
        </w:rPr>
        <w:t xml:space="preserve"> відносно капітальних інвестицій (споруд), ще більшим </w:t>
      </w:r>
      <w:r>
        <w:rPr>
          <w:rFonts w:cs="Times New Roman"/>
          <w:sz w:val="22"/>
          <w:szCs w:val="22"/>
          <w:lang w:val="uk-UA" w:eastAsia="en-US" w:bidi="hi-IN"/>
        </w:rPr>
        <w:t>–</w:t>
      </w:r>
      <w:r w:rsidRPr="006420D4">
        <w:rPr>
          <w:rFonts w:cs="Times New Roman"/>
          <w:sz w:val="22"/>
          <w:szCs w:val="22"/>
          <w:lang w:val="uk-UA" w:eastAsia="en-US" w:bidi="hi-IN"/>
        </w:rPr>
        <w:t xml:space="preserve"> відносно обладнання і т. ін. Водночас, описаний вище ефективний перерозподіл під впливом оподаткування є тим актуальнішим, чим менш еластичною є пропозиція відповідного типу активів, тобто, чим менше і довше пропозиція реагує на попит.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lastRenderedPageBreak/>
        <w:t xml:space="preserve">З обох цих міркувань випливає, що </w:t>
      </w:r>
      <w:r w:rsidRPr="006420D4">
        <w:rPr>
          <w:rFonts w:cs="Times New Roman"/>
          <w:b/>
          <w:bCs/>
          <w:sz w:val="22"/>
          <w:szCs w:val="22"/>
          <w:lang w:val="uk-UA" w:eastAsia="en-US" w:bidi="hi-IN"/>
        </w:rPr>
        <w:t xml:space="preserve">податок має бути найбільшим </w:t>
      </w:r>
      <w:r>
        <w:rPr>
          <w:rFonts w:cs="Times New Roman"/>
          <w:b/>
          <w:bCs/>
          <w:sz w:val="22"/>
          <w:szCs w:val="22"/>
          <w:lang w:val="uk-UA" w:eastAsia="en-US" w:bidi="hi-IN"/>
        </w:rPr>
        <w:t>–</w:t>
      </w:r>
      <w:r w:rsidRPr="006420D4">
        <w:rPr>
          <w:rFonts w:cs="Times New Roman"/>
          <w:b/>
          <w:bCs/>
          <w:sz w:val="22"/>
          <w:szCs w:val="22"/>
          <w:lang w:val="uk-UA" w:eastAsia="en-US" w:bidi="hi-IN"/>
        </w:rPr>
        <w:t xml:space="preserve"> на землю (бо її кількість жорстко обмежена), дещо меншим </w:t>
      </w:r>
      <w:r>
        <w:rPr>
          <w:rFonts w:cs="Times New Roman"/>
          <w:b/>
          <w:bCs/>
          <w:sz w:val="22"/>
          <w:szCs w:val="22"/>
          <w:lang w:val="uk-UA" w:eastAsia="en-US" w:bidi="hi-IN"/>
        </w:rPr>
        <w:t>–</w:t>
      </w:r>
      <w:r w:rsidRPr="006420D4">
        <w:rPr>
          <w:rFonts w:cs="Times New Roman"/>
          <w:b/>
          <w:bCs/>
          <w:sz w:val="22"/>
          <w:szCs w:val="22"/>
          <w:lang w:val="uk-UA" w:eastAsia="en-US" w:bidi="hi-IN"/>
        </w:rPr>
        <w:t xml:space="preserve"> на споруди (бо пропозиція може реагувати тільки з чималим запізненням), </w:t>
      </w:r>
      <w:r w:rsidRPr="006420D4">
        <w:rPr>
          <w:rFonts w:cs="Times New Roman"/>
          <w:sz w:val="22"/>
          <w:szCs w:val="22"/>
          <w:lang w:val="uk-UA" w:eastAsia="en-US" w:bidi="hi-IN"/>
        </w:rPr>
        <w:t xml:space="preserve">і зовсім незначним </w:t>
      </w:r>
      <w:r>
        <w:rPr>
          <w:rFonts w:cs="Times New Roman"/>
          <w:sz w:val="22"/>
          <w:szCs w:val="22"/>
          <w:lang w:val="uk-UA" w:eastAsia="en-US" w:bidi="hi-IN"/>
        </w:rPr>
        <w:t>–</w:t>
      </w:r>
      <w:r w:rsidRPr="006420D4">
        <w:rPr>
          <w:rFonts w:cs="Times New Roman"/>
          <w:sz w:val="22"/>
          <w:szCs w:val="22"/>
          <w:lang w:val="uk-UA" w:eastAsia="en-US" w:bidi="hi-IN"/>
        </w:rPr>
        <w:t xml:space="preserve"> на обладнання. Решту активів обкладати не варто взагалі. На практиці обладнання теж майже ніде не обкладають податком, зокрема через проблеми з оцінкою, натомість об'єктами оподаткування в різних країнах виступають земля та споруди у дуже різних сполученнях та модифікаціях. Це дещо поглиблює ефект викривлення (наприклад, два ідентичних цехи, в одному з яких розміщено сучасне обладнання, а інший працює на старому </w:t>
      </w:r>
      <w:r>
        <w:rPr>
          <w:rFonts w:cs="Times New Roman"/>
          <w:sz w:val="22"/>
          <w:szCs w:val="22"/>
          <w:lang w:val="uk-UA" w:eastAsia="en-US" w:bidi="hi-IN"/>
        </w:rPr>
        <w:t>–</w:t>
      </w:r>
      <w:r w:rsidRPr="006420D4">
        <w:rPr>
          <w:rFonts w:cs="Times New Roman"/>
          <w:sz w:val="22"/>
          <w:szCs w:val="22"/>
          <w:lang w:val="uk-UA" w:eastAsia="en-US" w:bidi="hi-IN"/>
        </w:rPr>
        <w:t xml:space="preserve"> сплачують однаковий податок, хоча перший приносить більший дохід), але є більш реалістичним. Також є різні погляди на те, чи має оподатковуватися вартість, додана в результаті оздоблення та інших удосконалень будівель. З одного боку, це підвищує вартість будівлі, отже і базу оподаткування, бо має збільшувати дохід (або означає, що він збільшився). З іншого боку </w:t>
      </w:r>
      <w:r>
        <w:rPr>
          <w:rFonts w:cs="Times New Roman"/>
          <w:sz w:val="22"/>
          <w:szCs w:val="22"/>
          <w:lang w:val="uk-UA" w:eastAsia="en-US" w:bidi="hi-IN"/>
        </w:rPr>
        <w:t>–</w:t>
      </w:r>
      <w:r w:rsidRPr="006420D4">
        <w:rPr>
          <w:rFonts w:cs="Times New Roman"/>
          <w:sz w:val="22"/>
          <w:szCs w:val="22"/>
          <w:lang w:val="uk-UA" w:eastAsia="en-US" w:bidi="hi-IN"/>
        </w:rPr>
        <w:t xml:space="preserve"> це спотворює стимули, водночас пропозиція є доволі еластичною, порівняно з капітальним будівництвом. Нарешті, такого роду удосконалення не піддаються масовій оцінці (див. нижче).</w:t>
      </w:r>
    </w:p>
    <w:p w:rsidR="00D611DB" w:rsidRPr="00CF15E9" w:rsidRDefault="006420D4">
      <w:pPr>
        <w:rPr>
          <w:rFonts w:cs="Times New Roman"/>
          <w:sz w:val="22"/>
          <w:szCs w:val="22"/>
          <w:lang w:val="uk-UA" w:eastAsia="en-US" w:bidi="hi-IN"/>
        </w:rPr>
      </w:pPr>
      <w:r>
        <w:rPr>
          <w:rFonts w:cs="Times New Roman"/>
          <w:sz w:val="22"/>
          <w:szCs w:val="22"/>
          <w:lang w:val="uk-UA" w:eastAsia="en-US" w:bidi="hi-IN"/>
        </w:rPr>
        <w:br w:type="page"/>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Таблиця 1. Варіанти оподаткування майна, їхні головні переваги та недоліки.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06"/>
        <w:gridCol w:w="2412"/>
        <w:gridCol w:w="2413"/>
        <w:gridCol w:w="2448"/>
      </w:tblGrid>
      <w:tr w:rsidR="00D611DB" w:rsidRPr="00F26950" w:rsidTr="007654B7">
        <w:tc>
          <w:tcPr>
            <w:tcW w:w="3190" w:type="dxa"/>
          </w:tcPr>
          <w:p w:rsidR="00D611DB" w:rsidRPr="00CF15E9" w:rsidRDefault="006420D4">
            <w:pPr>
              <w:rPr>
                <w:rFonts w:cs="Times New Roman"/>
                <w:b/>
                <w:bCs/>
                <w:szCs w:val="22"/>
                <w:lang w:val="uk-UA" w:eastAsia="en-US" w:bidi="hi-IN"/>
              </w:rPr>
            </w:pPr>
            <w:r w:rsidRPr="006420D4">
              <w:rPr>
                <w:rFonts w:cs="Times New Roman"/>
                <w:b/>
                <w:bCs/>
                <w:sz w:val="22"/>
                <w:szCs w:val="22"/>
                <w:lang w:val="uk-UA" w:eastAsia="en-US" w:bidi="hi-IN"/>
              </w:rPr>
              <w:t>Об</w:t>
            </w:r>
            <w:r>
              <w:rPr>
                <w:rFonts w:cs="Times New Roman"/>
                <w:b/>
                <w:bCs/>
                <w:sz w:val="22"/>
                <w:szCs w:val="22"/>
                <w:lang w:val="uk-UA" w:eastAsia="en-US" w:bidi="hi-IN"/>
              </w:rPr>
              <w:t>’</w:t>
            </w:r>
            <w:r w:rsidRPr="006420D4">
              <w:rPr>
                <w:rFonts w:cs="Times New Roman"/>
                <w:b/>
                <w:bCs/>
                <w:sz w:val="22"/>
                <w:szCs w:val="22"/>
                <w:lang w:val="uk-UA" w:eastAsia="en-US" w:bidi="hi-IN"/>
              </w:rPr>
              <w:t>єкти оподаткування</w:t>
            </w:r>
          </w:p>
        </w:tc>
        <w:tc>
          <w:tcPr>
            <w:tcW w:w="3190" w:type="dxa"/>
          </w:tcPr>
          <w:p w:rsidR="00D611DB" w:rsidRPr="00CF15E9" w:rsidRDefault="006420D4">
            <w:pPr>
              <w:rPr>
                <w:rFonts w:cs="Times New Roman"/>
                <w:b/>
                <w:bCs/>
                <w:szCs w:val="22"/>
                <w:lang w:val="uk-UA" w:eastAsia="en-US" w:bidi="hi-IN"/>
              </w:rPr>
            </w:pPr>
            <w:r w:rsidRPr="006420D4">
              <w:rPr>
                <w:rFonts w:cs="Times New Roman"/>
                <w:b/>
                <w:bCs/>
                <w:sz w:val="22"/>
                <w:szCs w:val="22"/>
                <w:lang w:val="uk-UA" w:eastAsia="en-US" w:bidi="hi-IN"/>
              </w:rPr>
              <w:t xml:space="preserve">Переваги </w:t>
            </w:r>
          </w:p>
        </w:tc>
        <w:tc>
          <w:tcPr>
            <w:tcW w:w="3191" w:type="dxa"/>
          </w:tcPr>
          <w:p w:rsidR="00D611DB" w:rsidRPr="00CF15E9" w:rsidRDefault="006420D4">
            <w:pPr>
              <w:rPr>
                <w:rFonts w:cs="Times New Roman"/>
                <w:b/>
                <w:bCs/>
                <w:szCs w:val="22"/>
                <w:lang w:val="uk-UA" w:eastAsia="en-US" w:bidi="hi-IN"/>
              </w:rPr>
            </w:pPr>
            <w:r w:rsidRPr="006420D4">
              <w:rPr>
                <w:rFonts w:cs="Times New Roman"/>
                <w:b/>
                <w:bCs/>
                <w:sz w:val="22"/>
                <w:szCs w:val="22"/>
                <w:lang w:val="uk-UA" w:eastAsia="en-US" w:bidi="hi-IN"/>
              </w:rPr>
              <w:t>Недоліки</w:t>
            </w:r>
          </w:p>
        </w:tc>
        <w:tc>
          <w:tcPr>
            <w:tcW w:w="3191" w:type="dxa"/>
          </w:tcPr>
          <w:p w:rsidR="00D611DB" w:rsidRPr="00CF15E9" w:rsidRDefault="006420D4">
            <w:pPr>
              <w:rPr>
                <w:rFonts w:cs="Times New Roman"/>
                <w:b/>
                <w:bCs/>
                <w:szCs w:val="22"/>
                <w:lang w:val="uk-UA" w:eastAsia="en-US" w:bidi="hi-IN"/>
              </w:rPr>
            </w:pPr>
            <w:r w:rsidRPr="006420D4">
              <w:rPr>
                <w:rFonts w:cs="Times New Roman"/>
                <w:b/>
                <w:bCs/>
                <w:sz w:val="22"/>
                <w:szCs w:val="22"/>
                <w:lang w:val="uk-UA" w:eastAsia="en-US" w:bidi="hi-IN"/>
              </w:rPr>
              <w:t>Країни, де застосовується</w:t>
            </w:r>
            <w:r w:rsidR="00D611DB">
              <w:rPr>
                <w:rFonts w:cs="Times New Roman"/>
                <w:b/>
                <w:bCs/>
                <w:sz w:val="22"/>
                <w:szCs w:val="22"/>
                <w:lang w:val="uk-UA" w:eastAsia="en-US" w:bidi="hi-IN"/>
              </w:rPr>
              <w:t xml:space="preserve"> (приклади)</w:t>
            </w:r>
          </w:p>
        </w:tc>
      </w:tr>
      <w:tr w:rsidR="00D611DB" w:rsidRPr="00F26950" w:rsidTr="007654B7">
        <w:tc>
          <w:tcPr>
            <w:tcW w:w="3190"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Тільки земельні ділянки</w:t>
            </w:r>
          </w:p>
        </w:tc>
        <w:tc>
          <w:tcPr>
            <w:tcW w:w="3190"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Простота адміністрування</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Не пригнічуються інвестиції у будівництво</w:t>
            </w:r>
          </w:p>
        </w:tc>
        <w:tc>
          <w:tcPr>
            <w:tcW w:w="3191"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Низька база</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Посилення викривлень</w:t>
            </w:r>
          </w:p>
        </w:tc>
        <w:tc>
          <w:tcPr>
            <w:tcW w:w="3191"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Естонія</w:t>
            </w:r>
          </w:p>
        </w:tc>
      </w:tr>
      <w:tr w:rsidR="00D611DB" w:rsidRPr="00F26950" w:rsidTr="007654B7">
        <w:tc>
          <w:tcPr>
            <w:tcW w:w="3190"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Тільки нерухоме майно, відмінне від земельної ділянки</w:t>
            </w:r>
          </w:p>
        </w:tc>
        <w:tc>
          <w:tcPr>
            <w:tcW w:w="3190"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Історичні традиції</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 xml:space="preserve"> </w:t>
            </w:r>
          </w:p>
        </w:tc>
        <w:tc>
          <w:tcPr>
            <w:tcW w:w="3191"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Можливість ухилення від оподаткування шляхом приховування чи заниження реальної площі будівлі</w:t>
            </w:r>
          </w:p>
          <w:p w:rsidR="00D611DB" w:rsidRPr="00CF15E9" w:rsidRDefault="006420D4" w:rsidP="00CE75F3">
            <w:pPr>
              <w:rPr>
                <w:rFonts w:cs="Times New Roman"/>
                <w:szCs w:val="22"/>
                <w:lang w:val="uk-UA" w:eastAsia="en-US" w:bidi="hi-IN"/>
              </w:rPr>
            </w:pPr>
            <w:r w:rsidRPr="006420D4">
              <w:rPr>
                <w:rFonts w:cs="Times New Roman"/>
                <w:sz w:val="22"/>
                <w:szCs w:val="22"/>
                <w:lang w:val="uk-UA" w:eastAsia="en-US" w:bidi="hi-IN"/>
              </w:rPr>
              <w:t xml:space="preserve">Ризик маніпулювання </w:t>
            </w:r>
            <w:r w:rsidR="00D611DB" w:rsidRPr="00CF15E9">
              <w:rPr>
                <w:rFonts w:cs="Times New Roman"/>
                <w:sz w:val="22"/>
                <w:szCs w:val="22"/>
                <w:lang w:val="uk-UA" w:eastAsia="en-US" w:bidi="hi-IN"/>
              </w:rPr>
              <w:t xml:space="preserve">різними системами оподаткування для житлових та нежитлових будівель </w:t>
            </w:r>
          </w:p>
          <w:p w:rsidR="00D611DB" w:rsidRPr="00CF15E9" w:rsidRDefault="006420D4" w:rsidP="00CE75F3">
            <w:pPr>
              <w:rPr>
                <w:rFonts w:cs="Times New Roman"/>
                <w:szCs w:val="22"/>
                <w:lang w:val="uk-UA" w:eastAsia="en-US" w:bidi="hi-IN"/>
              </w:rPr>
            </w:pPr>
            <w:r w:rsidRPr="006420D4">
              <w:rPr>
                <w:rFonts w:cs="Times New Roman"/>
                <w:sz w:val="22"/>
                <w:szCs w:val="22"/>
                <w:lang w:val="uk-UA" w:eastAsia="en-US" w:bidi="hi-IN"/>
              </w:rPr>
              <w:t>Пригнічення інвестицій у забудову</w:t>
            </w:r>
          </w:p>
        </w:tc>
        <w:tc>
          <w:tcPr>
            <w:tcW w:w="3191"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Греція, Ірландія, Велика Британія</w:t>
            </w:r>
          </w:p>
        </w:tc>
      </w:tr>
      <w:tr w:rsidR="00D611DB" w:rsidRPr="00F26950" w:rsidTr="007654B7">
        <w:tc>
          <w:tcPr>
            <w:tcW w:w="3190"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Земельні ділянки та інше нерухоме майно</w:t>
            </w:r>
          </w:p>
        </w:tc>
        <w:tc>
          <w:tcPr>
            <w:tcW w:w="3190"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Повнота охоплення, широка база</w:t>
            </w:r>
          </w:p>
        </w:tc>
        <w:tc>
          <w:tcPr>
            <w:tcW w:w="3191"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Подвійна складність адміністрування</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Пригнічення інвестицій у забудову</w:t>
            </w:r>
          </w:p>
        </w:tc>
        <w:tc>
          <w:tcPr>
            <w:tcW w:w="3191"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Австралія, Нова Зеландія, Польща, Словаччина, Бразилія</w:t>
            </w:r>
            <w:r w:rsidR="00D611DB">
              <w:rPr>
                <w:rStyle w:val="af4"/>
                <w:sz w:val="22"/>
                <w:szCs w:val="22"/>
                <w:lang w:val="uk-UA" w:eastAsia="en-US" w:bidi="hi-IN"/>
              </w:rPr>
              <w:footnoteReference w:id="16"/>
            </w:r>
          </w:p>
        </w:tc>
      </w:tr>
      <w:tr w:rsidR="00D611DB" w:rsidRPr="00F26950" w:rsidTr="007654B7">
        <w:tc>
          <w:tcPr>
            <w:tcW w:w="3190"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Земельні ділянки з урахуванням забудови</w:t>
            </w:r>
          </w:p>
        </w:tc>
        <w:tc>
          <w:tcPr>
            <w:tcW w:w="3190"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Відносна простота адміністрування (дещо складніше за просто земельні ділянки, але простіше за інші об</w:t>
            </w:r>
            <w:r>
              <w:rPr>
                <w:rFonts w:cs="Times New Roman"/>
                <w:sz w:val="22"/>
                <w:szCs w:val="22"/>
                <w:lang w:val="uk-UA" w:eastAsia="en-US" w:bidi="hi-IN"/>
              </w:rPr>
              <w:t>’</w:t>
            </w:r>
            <w:r w:rsidRPr="006420D4">
              <w:rPr>
                <w:rFonts w:cs="Times New Roman"/>
                <w:sz w:val="22"/>
                <w:szCs w:val="22"/>
                <w:lang w:val="uk-UA" w:eastAsia="en-US" w:bidi="hi-IN"/>
              </w:rPr>
              <w:t>єкти нерухомості) при широкій базі</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 xml:space="preserve">Дозволяє адекватно оподаткувати види забудови, відмінні від будинків (промислові споруди, передавальні </w:t>
            </w:r>
            <w:r w:rsidRPr="006420D4">
              <w:rPr>
                <w:rFonts w:cs="Times New Roman"/>
                <w:sz w:val="22"/>
                <w:szCs w:val="22"/>
                <w:lang w:val="uk-UA" w:eastAsia="en-US" w:bidi="hi-IN"/>
              </w:rPr>
              <w:lastRenderedPageBreak/>
              <w:t>пристрої тощо)</w:t>
            </w:r>
          </w:p>
        </w:tc>
        <w:tc>
          <w:tcPr>
            <w:tcW w:w="3191"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lastRenderedPageBreak/>
              <w:t>Приблизність оцінки корисної площі</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 xml:space="preserve">Стимулювання завищувати поверховість (якщо не враховується висота) та заглиблюватися в </w:t>
            </w:r>
            <w:r w:rsidR="00D611DB">
              <w:rPr>
                <w:rFonts w:cs="Times New Roman"/>
                <w:sz w:val="22"/>
                <w:szCs w:val="22"/>
                <w:lang w:val="uk-UA" w:eastAsia="en-US" w:bidi="hi-IN"/>
              </w:rPr>
              <w:t xml:space="preserve">ґрунт </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Не враховуються підземні споруди</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 xml:space="preserve">Пригнічення інвестицій у </w:t>
            </w:r>
            <w:r w:rsidRPr="006420D4">
              <w:rPr>
                <w:rFonts w:cs="Times New Roman"/>
                <w:sz w:val="22"/>
                <w:szCs w:val="22"/>
                <w:lang w:val="uk-UA" w:eastAsia="en-US" w:bidi="hi-IN"/>
              </w:rPr>
              <w:lastRenderedPageBreak/>
              <w:t>забудову</w:t>
            </w:r>
          </w:p>
        </w:tc>
        <w:tc>
          <w:tcPr>
            <w:tcW w:w="3191" w:type="dxa"/>
          </w:tcPr>
          <w:p w:rsidR="00D611DB" w:rsidRPr="00CF15E9" w:rsidRDefault="006420D4" w:rsidP="00CE75F3">
            <w:pPr>
              <w:rPr>
                <w:rFonts w:cs="Times New Roman"/>
                <w:szCs w:val="22"/>
                <w:lang w:val="uk-UA" w:eastAsia="en-US" w:bidi="hi-IN"/>
              </w:rPr>
            </w:pPr>
            <w:r w:rsidRPr="006420D4">
              <w:rPr>
                <w:rFonts w:cs="Times New Roman"/>
                <w:sz w:val="22"/>
                <w:szCs w:val="22"/>
                <w:lang w:val="uk-UA" w:eastAsia="en-US" w:bidi="hi-IN"/>
              </w:rPr>
              <w:lastRenderedPageBreak/>
              <w:t>Латвія, Франція</w:t>
            </w:r>
            <w:r w:rsidR="00D611DB">
              <w:rPr>
                <w:rStyle w:val="af4"/>
                <w:sz w:val="22"/>
                <w:szCs w:val="22"/>
                <w:lang w:val="uk-UA" w:eastAsia="en-US" w:bidi="hi-IN"/>
              </w:rPr>
              <w:footnoteReference w:id="17"/>
            </w:r>
            <w:r w:rsidRPr="006420D4">
              <w:rPr>
                <w:rFonts w:cs="Times New Roman"/>
                <w:sz w:val="22"/>
                <w:szCs w:val="22"/>
                <w:lang w:val="uk-UA" w:eastAsia="en-US" w:bidi="hi-IN"/>
              </w:rPr>
              <w:t xml:space="preserve"> </w:t>
            </w:r>
          </w:p>
        </w:tc>
      </w:tr>
    </w:tbl>
    <w:p w:rsidR="00D611DB" w:rsidRPr="00CF15E9" w:rsidRDefault="006420D4">
      <w:pPr>
        <w:rPr>
          <w:rFonts w:cs="Times New Roman"/>
          <w:sz w:val="22"/>
          <w:szCs w:val="22"/>
          <w:lang w:val="uk-UA" w:eastAsia="en-US" w:bidi="hi-IN"/>
        </w:rPr>
      </w:pPr>
      <w:r w:rsidRPr="006420D4">
        <w:rPr>
          <w:rFonts w:cs="Times New Roman"/>
          <w:b/>
          <w:bCs/>
          <w:sz w:val="22"/>
          <w:szCs w:val="22"/>
          <w:lang w:val="uk-UA" w:eastAsia="en-US" w:bidi="hi-IN"/>
        </w:rPr>
        <w:lastRenderedPageBreak/>
        <w:t>Відповідальність за сплату податку на майно несе його власник</w:t>
      </w:r>
      <w:r w:rsidRPr="006420D4">
        <w:rPr>
          <w:rFonts w:cs="Times New Roman"/>
          <w:sz w:val="22"/>
          <w:szCs w:val="22"/>
          <w:lang w:val="uk-UA" w:eastAsia="en-US" w:bidi="hi-IN"/>
        </w:rPr>
        <w:t>. Він може доручити це робити орендарю, або кому завгодно, але у разі злісної несплати об</w:t>
      </w:r>
      <w:r>
        <w:rPr>
          <w:rFonts w:cs="Times New Roman"/>
          <w:sz w:val="22"/>
          <w:szCs w:val="22"/>
          <w:lang w:val="uk-UA" w:eastAsia="en-US" w:bidi="hi-IN"/>
        </w:rPr>
        <w:t>’</w:t>
      </w:r>
      <w:r w:rsidRPr="006420D4">
        <w:rPr>
          <w:rFonts w:cs="Times New Roman"/>
          <w:sz w:val="22"/>
          <w:szCs w:val="22"/>
          <w:lang w:val="uk-UA" w:eastAsia="en-US" w:bidi="hi-IN"/>
        </w:rPr>
        <w:t xml:space="preserve">єкт буде конфісковано та виставлено на продаж, отже, постраждає саме </w:t>
      </w:r>
      <w:r w:rsidR="00D611DB">
        <w:rPr>
          <w:rFonts w:cs="Times New Roman"/>
          <w:sz w:val="22"/>
          <w:szCs w:val="22"/>
          <w:lang w:val="uk-UA" w:eastAsia="en-US" w:bidi="hi-IN"/>
        </w:rPr>
        <w:t>титульний</w:t>
      </w:r>
      <w:r w:rsidRPr="006420D4">
        <w:rPr>
          <w:rFonts w:cs="Times New Roman"/>
          <w:sz w:val="22"/>
          <w:szCs w:val="22"/>
          <w:lang w:val="uk-UA" w:eastAsia="en-US" w:bidi="hi-IN"/>
        </w:rPr>
        <w:t xml:space="preserve"> власник. У певному сенсі, сплата податку сприяє зміцненню прав власності, оскільки у такий спосіб власник підтверджує свої права. Наприклад, у разі спірних питань щодо приналежності того чи іншого об</w:t>
      </w:r>
      <w:r>
        <w:rPr>
          <w:rFonts w:cs="Times New Roman"/>
          <w:sz w:val="22"/>
          <w:szCs w:val="22"/>
          <w:lang w:val="uk-UA" w:eastAsia="en-US" w:bidi="hi-IN"/>
        </w:rPr>
        <w:t>’</w:t>
      </w:r>
      <w:r w:rsidRPr="006420D4">
        <w:rPr>
          <w:rFonts w:cs="Times New Roman"/>
          <w:sz w:val="22"/>
          <w:szCs w:val="22"/>
          <w:lang w:val="uk-UA" w:eastAsia="en-US" w:bidi="hi-IN"/>
        </w:rPr>
        <w:t xml:space="preserve">єкту або його частини, у багатьох країнах сплата податку однією зі сторін виступає потужним аргументом на її користь. </w:t>
      </w:r>
    </w:p>
    <w:p w:rsidR="00D611DB" w:rsidRPr="00CF15E9" w:rsidRDefault="006420D4" w:rsidP="005C3E9E">
      <w:pPr>
        <w:pStyle w:val="af5"/>
        <w:rPr>
          <w:szCs w:val="22"/>
          <w:lang w:eastAsia="en-US" w:bidi="hi-IN"/>
        </w:rPr>
      </w:pPr>
      <w:r w:rsidRPr="006420D4">
        <w:rPr>
          <w:szCs w:val="22"/>
          <w:lang w:eastAsia="en-US" w:bidi="hi-IN"/>
        </w:rPr>
        <w:t xml:space="preserve">З іншого боку, </w:t>
      </w:r>
      <w:r w:rsidRPr="006420D4">
        <w:rPr>
          <w:b/>
          <w:bCs/>
          <w:szCs w:val="22"/>
          <w:lang w:eastAsia="en-US" w:bidi="hi-IN"/>
        </w:rPr>
        <w:t>від податку на майно майже неможливо ухилитися, оскільки сам об</w:t>
      </w:r>
      <w:r>
        <w:rPr>
          <w:b/>
          <w:bCs/>
          <w:szCs w:val="22"/>
          <w:lang w:eastAsia="en-US" w:bidi="hi-IN"/>
        </w:rPr>
        <w:t>’</w:t>
      </w:r>
      <w:r w:rsidRPr="006420D4">
        <w:rPr>
          <w:b/>
          <w:bCs/>
          <w:szCs w:val="22"/>
          <w:lang w:eastAsia="en-US" w:bidi="hi-IN"/>
        </w:rPr>
        <w:t>єкт є готовою заставою</w:t>
      </w:r>
      <w:r w:rsidRPr="006420D4">
        <w:rPr>
          <w:szCs w:val="22"/>
          <w:lang w:eastAsia="en-US" w:bidi="hi-IN"/>
        </w:rPr>
        <w:t xml:space="preserve">. На відміну від прибутку, його неможливо перекласти на «одноденну» фірму, вивести в офшор тощо. Це робить податки на майно дієвим засобом боротьби з тінізацією економіки, що є дуже актуальним для України. </w:t>
      </w:r>
    </w:p>
    <w:p w:rsidR="00D611DB" w:rsidRPr="00CF15E9" w:rsidRDefault="006420D4" w:rsidP="007C7C33">
      <w:pPr>
        <w:rPr>
          <w:rFonts w:cs="Times New Roman"/>
          <w:sz w:val="22"/>
          <w:szCs w:val="22"/>
          <w:lang w:val="uk-UA" w:eastAsia="en-US" w:bidi="hi-IN"/>
        </w:rPr>
      </w:pPr>
      <w:r w:rsidRPr="006420D4">
        <w:rPr>
          <w:rFonts w:cs="Times New Roman"/>
          <w:sz w:val="22"/>
          <w:szCs w:val="22"/>
          <w:lang w:val="uk-UA" w:eastAsia="en-US" w:bidi="hi-IN"/>
        </w:rPr>
        <w:t>Оподаткування майна сприймається як доволі природне, оскільки має дуже глибокі історичні корені: це один з найдавніших видів податку, якщо не найдавніший. Саме тому, що базу оподаткування було легко виміряти і важко приховати, земельний податок був основним у аграрних імперіях античних часів</w:t>
      </w:r>
      <w:r w:rsidR="00D611DB">
        <w:rPr>
          <w:rStyle w:val="Footnotereference"/>
          <w:sz w:val="22"/>
          <w:szCs w:val="22"/>
          <w:lang w:val="uk-UA" w:eastAsia="en-US" w:bidi="hi-IN"/>
        </w:rPr>
        <w:footnoteReference w:id="18"/>
      </w:r>
      <w:r w:rsidRPr="006420D4">
        <w:rPr>
          <w:rFonts w:cs="Times New Roman"/>
          <w:sz w:val="22"/>
          <w:szCs w:val="22"/>
          <w:lang w:val="uk-UA" w:eastAsia="en-US" w:bidi="hi-IN"/>
        </w:rPr>
        <w:t>. Там він легітимізувався як своєрідна «орендна плата» властителю, який був формально власником усієї землі. Також, оскільки саме земля була головним джерелом ренти тих часів, плата за її використання сприймалася як обґрунтована. Так само пізніше сталося із податками на нерухоме майно, відмінне від землі. Рівень надходжень від податків на майно у різних країнах доходив до 3,5% від ВВП.</w:t>
      </w:r>
    </w:p>
    <w:p w:rsidR="00D611DB" w:rsidRPr="00CF15E9" w:rsidRDefault="006420D4" w:rsidP="007C7C33">
      <w:pPr>
        <w:rPr>
          <w:rFonts w:cs="Times New Roman"/>
          <w:sz w:val="22"/>
          <w:szCs w:val="22"/>
          <w:lang w:val="uk-UA" w:eastAsia="en-US" w:bidi="hi-IN"/>
        </w:rPr>
      </w:pPr>
      <w:r w:rsidRPr="006420D4">
        <w:rPr>
          <w:rFonts w:cs="Times New Roman"/>
          <w:sz w:val="22"/>
          <w:szCs w:val="22"/>
          <w:lang w:val="uk-UA" w:eastAsia="en-US" w:bidi="hi-IN"/>
        </w:rPr>
        <w:t>Але з 60-х років 20 сторіччя у розвинених країнах спостерігається поступове зменшення ролі майнових податків. Це пов</w:t>
      </w:r>
      <w:r>
        <w:rPr>
          <w:rFonts w:cs="Times New Roman"/>
          <w:sz w:val="22"/>
          <w:szCs w:val="22"/>
          <w:lang w:val="uk-UA" w:eastAsia="en-US" w:bidi="hi-IN"/>
        </w:rPr>
        <w:t>’</w:t>
      </w:r>
      <w:r w:rsidRPr="006420D4">
        <w:rPr>
          <w:rFonts w:cs="Times New Roman"/>
          <w:sz w:val="22"/>
          <w:szCs w:val="22"/>
          <w:lang w:val="uk-UA" w:eastAsia="en-US" w:bidi="hi-IN"/>
        </w:rPr>
        <w:t xml:space="preserve">язане, з одного боку, із масовим переходом на непрямі податки </w:t>
      </w:r>
      <w:r>
        <w:rPr>
          <w:rFonts w:cs="Times New Roman"/>
          <w:sz w:val="22"/>
          <w:szCs w:val="22"/>
          <w:lang w:val="uk-UA" w:eastAsia="en-US" w:bidi="hi-IN"/>
        </w:rPr>
        <w:t>–</w:t>
      </w:r>
      <w:r w:rsidRPr="006420D4">
        <w:rPr>
          <w:rFonts w:cs="Times New Roman"/>
          <w:sz w:val="22"/>
          <w:szCs w:val="22"/>
          <w:lang w:val="uk-UA" w:eastAsia="en-US" w:bidi="hi-IN"/>
        </w:rPr>
        <w:t xml:space="preserve"> нагадаємо, що саме тоді був винайдений ПДВ, який простіше було збирати за тодішніх технологій; а з другого </w:t>
      </w:r>
      <w:r>
        <w:rPr>
          <w:rFonts w:cs="Times New Roman"/>
          <w:sz w:val="22"/>
          <w:szCs w:val="22"/>
          <w:lang w:val="uk-UA" w:eastAsia="en-US" w:bidi="hi-IN"/>
        </w:rPr>
        <w:t>–</w:t>
      </w:r>
      <w:r w:rsidRPr="006420D4">
        <w:rPr>
          <w:rFonts w:cs="Times New Roman"/>
          <w:sz w:val="22"/>
          <w:szCs w:val="22"/>
          <w:lang w:val="uk-UA" w:eastAsia="en-US" w:bidi="hi-IN"/>
        </w:rPr>
        <w:t xml:space="preserve"> із політичним спротивом населення, особливо на тлі «бульбашок» на ринках нерухомості. Які, своєю чергою, тільки збільшувалися від зменшення оподаткування майна. В результаті, наразі в країнах ОЕСР надходження від оподаткування майна не перевищують 2-2,5%. </w:t>
      </w:r>
    </w:p>
    <w:p w:rsidR="00D611DB" w:rsidRPr="00CF15E9" w:rsidRDefault="006420D4" w:rsidP="00AE4DA3">
      <w:pPr>
        <w:rPr>
          <w:rFonts w:cs="Times New Roman"/>
          <w:sz w:val="22"/>
          <w:szCs w:val="22"/>
          <w:lang w:val="uk-UA" w:eastAsia="en-US" w:bidi="hi-IN"/>
        </w:rPr>
      </w:pPr>
      <w:r w:rsidRPr="006420D4">
        <w:rPr>
          <w:rFonts w:cs="Times New Roman"/>
          <w:sz w:val="22"/>
          <w:szCs w:val="22"/>
          <w:lang w:val="uk-UA" w:eastAsia="en-US" w:bidi="hi-IN"/>
        </w:rPr>
        <w:t xml:space="preserve">Проте зараз спостерігається зворотний тренд. По-перше, новітні цифрові технології та поява доступних геоданих роблять процес масової оцінки доволі точним і при цьому набагато менш працемістким, ніж він був колись. По-друге, глобалізація створила нові можливості легкої «оптимізації» прямих податків </w:t>
      </w:r>
      <w:r>
        <w:rPr>
          <w:rFonts w:cs="Times New Roman"/>
          <w:sz w:val="22"/>
          <w:szCs w:val="22"/>
          <w:lang w:val="uk-UA" w:eastAsia="en-US" w:bidi="hi-IN"/>
        </w:rPr>
        <w:t>–</w:t>
      </w:r>
      <w:r w:rsidRPr="006420D4">
        <w:rPr>
          <w:rFonts w:cs="Times New Roman"/>
          <w:sz w:val="22"/>
          <w:szCs w:val="22"/>
          <w:lang w:val="uk-UA" w:eastAsia="en-US" w:bidi="hi-IN"/>
        </w:rPr>
        <w:t xml:space="preserve"> наприклад, через офшори. Тому </w:t>
      </w:r>
      <w:r w:rsidRPr="006420D4">
        <w:rPr>
          <w:rFonts w:cs="Times New Roman"/>
          <w:b/>
          <w:bCs/>
          <w:i/>
          <w:iCs/>
          <w:sz w:val="22"/>
          <w:szCs w:val="22"/>
          <w:lang w:val="uk-UA" w:eastAsia="en-US" w:bidi="hi-IN"/>
        </w:rPr>
        <w:t>уряди багатьох країн, особливо вразливих до корупції та тих, де податкова культура залишає бажати кращого, відновлюють свій інтерес до оподаткування майна</w:t>
      </w:r>
      <w:r w:rsidRPr="006420D4">
        <w:rPr>
          <w:rFonts w:cs="Times New Roman"/>
          <w:sz w:val="22"/>
          <w:szCs w:val="22"/>
          <w:lang w:val="uk-UA" w:eastAsia="en-US" w:bidi="hi-IN"/>
        </w:rPr>
        <w:t xml:space="preserve"> </w:t>
      </w:r>
      <w:r>
        <w:rPr>
          <w:rFonts w:cs="Times New Roman"/>
          <w:sz w:val="22"/>
          <w:szCs w:val="22"/>
          <w:lang w:val="uk-UA" w:eastAsia="en-US" w:bidi="hi-IN"/>
        </w:rPr>
        <w:t>–</w:t>
      </w:r>
      <w:r w:rsidRPr="006420D4">
        <w:rPr>
          <w:rFonts w:cs="Times New Roman"/>
          <w:sz w:val="22"/>
          <w:szCs w:val="22"/>
          <w:lang w:val="uk-UA" w:eastAsia="en-US" w:bidi="hi-IN"/>
        </w:rPr>
        <w:t xml:space="preserve"> але вже на іншому технологічному етапі. Тож, Україна була б цілком «у тренді», якби зробила те саме. Треба також зважати на набагато нижчий, ніж в країнах ОЕСР, рівень якості державного управління, зокрема у вимірі корупції та ефективності врядування, який просто не залишає нашій країні іншого вибору. </w:t>
      </w:r>
    </w:p>
    <w:p w:rsidR="00D611DB" w:rsidRPr="00CF15E9" w:rsidRDefault="00D611DB">
      <w:pPr>
        <w:rPr>
          <w:rFonts w:cs="Times New Roman"/>
          <w:sz w:val="22"/>
          <w:szCs w:val="22"/>
          <w:lang w:val="uk-UA" w:eastAsia="en-US" w:bidi="hi-IN"/>
        </w:rPr>
      </w:pPr>
      <w:r>
        <w:rPr>
          <w:rFonts w:cs="Times New Roman"/>
          <w:sz w:val="22"/>
          <w:szCs w:val="22"/>
          <w:lang w:val="uk-UA"/>
        </w:rPr>
        <w:t>Проте,</w:t>
      </w:r>
      <w:r w:rsidRPr="00CF15E9">
        <w:rPr>
          <w:rFonts w:cs="Times New Roman"/>
          <w:sz w:val="22"/>
          <w:szCs w:val="22"/>
          <w:lang w:val="uk-UA"/>
        </w:rPr>
        <w:t xml:space="preserve"> з давніх часів </w:t>
      </w:r>
      <w:r w:rsidR="006420D4" w:rsidRPr="006420D4">
        <w:rPr>
          <w:rFonts w:cs="Times New Roman"/>
          <w:b/>
          <w:bCs/>
          <w:sz w:val="22"/>
          <w:szCs w:val="22"/>
          <w:lang w:val="uk-UA" w:eastAsia="en-US" w:bidi="hi-IN"/>
        </w:rPr>
        <w:t>найбільшою проблемою при нарахуванні та збиранні податків на майно є оцінка його вартості</w:t>
      </w:r>
      <w:r>
        <w:rPr>
          <w:rStyle w:val="af4"/>
          <w:sz w:val="22"/>
          <w:szCs w:val="22"/>
          <w:lang w:val="uk-UA" w:eastAsia="en-US" w:bidi="hi-IN"/>
        </w:rPr>
        <w:footnoteReference w:id="19"/>
      </w:r>
      <w:r w:rsidR="006420D4" w:rsidRPr="006420D4">
        <w:rPr>
          <w:rFonts w:cs="Times New Roman"/>
          <w:sz w:val="22"/>
          <w:szCs w:val="22"/>
          <w:lang w:val="uk-UA" w:eastAsia="en-US" w:bidi="hi-IN"/>
        </w:rPr>
        <w:t>. В ідеалі, предметом оподаткування має бути ринкова вартість майна. Але справжню ринкову вартість можна визначити тільки в процесі продажу через відкритий та прозорий аукціон, при цьому вона за кілька років застаріває. Вочевидь, неможливо періодично у примусовому порядку виставляти усе майно в країні на аукціон, тому використання цього методу є дуже обмеженим.</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lastRenderedPageBreak/>
        <w:t xml:space="preserve">Приблизну оцінку можна отримати, залучивши до цього професійного </w:t>
      </w:r>
      <w:r w:rsidRPr="006420D4">
        <w:rPr>
          <w:rFonts w:cs="Times New Roman"/>
          <w:b/>
          <w:bCs/>
          <w:sz w:val="22"/>
          <w:szCs w:val="22"/>
          <w:lang w:val="uk-UA" w:eastAsia="en-US" w:bidi="hi-IN"/>
        </w:rPr>
        <w:t>оцінювача</w:t>
      </w:r>
      <w:r w:rsidRPr="006420D4">
        <w:rPr>
          <w:rFonts w:cs="Times New Roman"/>
          <w:sz w:val="22"/>
          <w:szCs w:val="22"/>
          <w:lang w:val="uk-UA" w:eastAsia="en-US" w:bidi="hi-IN"/>
        </w:rPr>
        <w:t xml:space="preserve">, але ця процедура, по-перше, працемістка і дорого коштує (при цьому відповідні витрати не додають вартості, тобто, втрачаються для суспільства), по-друге </w:t>
      </w:r>
      <w:r>
        <w:rPr>
          <w:rFonts w:cs="Times New Roman"/>
          <w:sz w:val="22"/>
          <w:szCs w:val="22"/>
          <w:lang w:val="uk-UA" w:eastAsia="en-US" w:bidi="hi-IN"/>
        </w:rPr>
        <w:t>–</w:t>
      </w:r>
      <w:r w:rsidRPr="006420D4">
        <w:rPr>
          <w:rFonts w:cs="Times New Roman"/>
          <w:sz w:val="22"/>
          <w:szCs w:val="22"/>
          <w:lang w:val="uk-UA" w:eastAsia="en-US" w:bidi="hi-IN"/>
        </w:rPr>
        <w:t xml:space="preserve"> вразлива до корупції та інших зловживань, оскільки допускає значний елемент сваволі (дискреції). На щастя, розвиток цифрових та статистичних технологій в останні десятиліття дозволив значно спростити та автоматизувати цей процес за рахунок застосування </w:t>
      </w:r>
      <w:r w:rsidRPr="006420D4">
        <w:rPr>
          <w:rFonts w:cs="Times New Roman"/>
          <w:b/>
          <w:bCs/>
          <w:sz w:val="22"/>
          <w:szCs w:val="22"/>
          <w:lang w:val="uk-UA" w:eastAsia="en-US" w:bidi="hi-IN"/>
        </w:rPr>
        <w:t>масової оцінки</w:t>
      </w:r>
      <w:r w:rsidRPr="006420D4">
        <w:rPr>
          <w:rFonts w:cs="Times New Roman"/>
          <w:sz w:val="22"/>
          <w:szCs w:val="22"/>
          <w:lang w:val="uk-UA" w:eastAsia="en-US" w:bidi="hi-IN"/>
        </w:rPr>
        <w:t>.</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Ця методика базується на </w:t>
      </w:r>
      <w:r w:rsidRPr="006420D4">
        <w:rPr>
          <w:rFonts w:cs="Times New Roman"/>
          <w:b/>
          <w:bCs/>
          <w:sz w:val="22"/>
          <w:szCs w:val="22"/>
          <w:lang w:val="uk-UA" w:eastAsia="en-US" w:bidi="hi-IN"/>
        </w:rPr>
        <w:t>статистичному аналізі великих масивів даних</w:t>
      </w:r>
      <w:r w:rsidRPr="006420D4">
        <w:rPr>
          <w:rFonts w:cs="Times New Roman"/>
          <w:sz w:val="22"/>
          <w:szCs w:val="22"/>
          <w:lang w:val="uk-UA" w:eastAsia="en-US" w:bidi="hi-IN"/>
        </w:rPr>
        <w:t xml:space="preserve"> (в тому числі </w:t>
      </w:r>
      <w:r>
        <w:rPr>
          <w:rFonts w:cs="Times New Roman"/>
          <w:sz w:val="22"/>
          <w:szCs w:val="22"/>
          <w:lang w:val="uk-UA" w:eastAsia="en-US" w:bidi="hi-IN"/>
        </w:rPr>
        <w:t>–</w:t>
      </w:r>
      <w:r w:rsidRPr="006420D4">
        <w:rPr>
          <w:rFonts w:cs="Times New Roman"/>
          <w:sz w:val="22"/>
          <w:szCs w:val="22"/>
          <w:lang w:val="uk-UA" w:eastAsia="en-US" w:bidi="hi-IN"/>
        </w:rPr>
        <w:t xml:space="preserve"> геоданих), де, з одного боку, фігурують реальні ціни продажу, а з другого </w:t>
      </w:r>
      <w:r>
        <w:rPr>
          <w:rFonts w:cs="Times New Roman"/>
          <w:sz w:val="22"/>
          <w:szCs w:val="22"/>
          <w:lang w:val="uk-UA" w:eastAsia="en-US" w:bidi="hi-IN"/>
        </w:rPr>
        <w:t>–</w:t>
      </w:r>
      <w:r w:rsidRPr="006420D4">
        <w:rPr>
          <w:rFonts w:cs="Times New Roman"/>
          <w:sz w:val="22"/>
          <w:szCs w:val="22"/>
          <w:lang w:val="uk-UA" w:eastAsia="en-US" w:bidi="hi-IN"/>
        </w:rPr>
        <w:t xml:space="preserve"> фактори, які впливають на ціну. Сучасні методи дозволяють екстраполювати закономірності, виявлені на прикладі реальних цін, на ті об</w:t>
      </w:r>
      <w:r>
        <w:rPr>
          <w:rFonts w:cs="Times New Roman"/>
          <w:sz w:val="22"/>
          <w:szCs w:val="22"/>
          <w:lang w:val="uk-UA" w:eastAsia="en-US" w:bidi="hi-IN"/>
        </w:rPr>
        <w:t>’</w:t>
      </w:r>
      <w:r w:rsidRPr="006420D4">
        <w:rPr>
          <w:rFonts w:cs="Times New Roman"/>
          <w:sz w:val="22"/>
          <w:szCs w:val="22"/>
          <w:lang w:val="uk-UA" w:eastAsia="en-US" w:bidi="hi-IN"/>
        </w:rPr>
        <w:t xml:space="preserve">єкти, які не виставлялися на продаж, і, навіть, не мають прямих аналогів (як-от сусідніх будинків чи земельних ділянок). Звісно, в залежності від способу використання, фактори, що впливають на ціну, а, відтак, і відповідні формули, виявляються різними. Тому одна з проблем цього методу </w:t>
      </w:r>
      <w:r>
        <w:rPr>
          <w:rFonts w:cs="Times New Roman"/>
          <w:sz w:val="22"/>
          <w:szCs w:val="22"/>
          <w:lang w:val="uk-UA" w:eastAsia="en-US" w:bidi="hi-IN"/>
        </w:rPr>
        <w:t>–</w:t>
      </w:r>
      <w:r w:rsidRPr="006420D4">
        <w:rPr>
          <w:rFonts w:cs="Times New Roman"/>
          <w:sz w:val="22"/>
          <w:szCs w:val="22"/>
          <w:lang w:val="uk-UA" w:eastAsia="en-US" w:bidi="hi-IN"/>
        </w:rPr>
        <w:t xml:space="preserve"> правильний розподіл за способами використання, який, з одного боку, забезпечує достатню точність, а, з іншого </w:t>
      </w:r>
      <w:r>
        <w:rPr>
          <w:rFonts w:cs="Times New Roman"/>
          <w:sz w:val="22"/>
          <w:szCs w:val="22"/>
          <w:lang w:val="uk-UA" w:eastAsia="en-US" w:bidi="hi-IN"/>
        </w:rPr>
        <w:t>–</w:t>
      </w:r>
      <w:r w:rsidRPr="006420D4">
        <w:rPr>
          <w:rFonts w:cs="Times New Roman"/>
          <w:sz w:val="22"/>
          <w:szCs w:val="22"/>
          <w:lang w:val="uk-UA" w:eastAsia="en-US" w:bidi="hi-IN"/>
        </w:rPr>
        <w:t xml:space="preserve"> не дозволяє дискрецію при визначенні «призначення». Але, в цілому, </w:t>
      </w:r>
      <w:r w:rsidRPr="006420D4">
        <w:rPr>
          <w:rFonts w:cs="Times New Roman"/>
          <w:b/>
          <w:bCs/>
          <w:i/>
          <w:iCs/>
          <w:sz w:val="22"/>
          <w:szCs w:val="22"/>
          <w:lang w:val="uk-UA" w:eastAsia="en-US" w:bidi="hi-IN"/>
        </w:rPr>
        <w:t>масова оцінка дозволяє кардинально скоротити витрати на адміністрування, позбутися корупційної вразливості та можливостей для мінімізації</w:t>
      </w:r>
      <w:r w:rsidRPr="006420D4">
        <w:rPr>
          <w:rFonts w:cs="Times New Roman"/>
          <w:sz w:val="22"/>
          <w:szCs w:val="22"/>
          <w:lang w:val="uk-UA" w:eastAsia="en-US" w:bidi="hi-IN"/>
        </w:rPr>
        <w:t>, і тому набуває дедалі більшого поширення в сучасному світі. Можливо, по відношенню до унікальних об</w:t>
      </w:r>
      <w:r>
        <w:rPr>
          <w:rFonts w:cs="Times New Roman"/>
          <w:sz w:val="22"/>
          <w:szCs w:val="22"/>
          <w:lang w:val="uk-UA" w:eastAsia="en-US" w:bidi="hi-IN"/>
        </w:rPr>
        <w:t>’</w:t>
      </w:r>
      <w:r w:rsidRPr="006420D4">
        <w:rPr>
          <w:rFonts w:cs="Times New Roman"/>
          <w:sz w:val="22"/>
          <w:szCs w:val="22"/>
          <w:lang w:val="uk-UA" w:eastAsia="en-US" w:bidi="hi-IN"/>
        </w:rPr>
        <w:t>єктів вона не є достатньо точною, але в умовах високої вразливості до корупції вона все ж краща (в тому числі, точніша) за індивідуальну оцінку. Яка, між іншим, для унікальних об</w:t>
      </w:r>
      <w:r>
        <w:rPr>
          <w:rFonts w:cs="Times New Roman"/>
          <w:sz w:val="22"/>
          <w:szCs w:val="22"/>
          <w:lang w:val="uk-UA" w:eastAsia="en-US" w:bidi="hi-IN"/>
        </w:rPr>
        <w:t>’</w:t>
      </w:r>
      <w:r w:rsidRPr="006420D4">
        <w:rPr>
          <w:rFonts w:cs="Times New Roman"/>
          <w:sz w:val="22"/>
          <w:szCs w:val="22"/>
          <w:lang w:val="uk-UA" w:eastAsia="en-US" w:bidi="hi-IN"/>
        </w:rPr>
        <w:t xml:space="preserve">єктів теж працює погано. </w:t>
      </w:r>
    </w:p>
    <w:p w:rsidR="00D611DB" w:rsidRPr="00CF15E9" w:rsidRDefault="00D611DB">
      <w:pPr>
        <w:rPr>
          <w:rFonts w:cs="Times New Roman"/>
          <w:sz w:val="22"/>
          <w:szCs w:val="22"/>
          <w:lang w:val="uk-UA" w:eastAsia="en-US" w:bidi="hi-IN"/>
        </w:rPr>
      </w:pP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Таблиця 2. Відомі у світі способи оцінки нерухомого майна: переваги та недоліки.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4"/>
        <w:gridCol w:w="2411"/>
        <w:gridCol w:w="2407"/>
        <w:gridCol w:w="2399"/>
      </w:tblGrid>
      <w:tr w:rsidR="00D611DB" w:rsidRPr="00F26950" w:rsidTr="00E22895">
        <w:tc>
          <w:tcPr>
            <w:tcW w:w="2446" w:type="dxa"/>
          </w:tcPr>
          <w:p w:rsidR="00D611DB" w:rsidRPr="00CF15E9" w:rsidRDefault="006420D4">
            <w:pPr>
              <w:rPr>
                <w:rFonts w:cs="Times New Roman"/>
                <w:b/>
                <w:bCs/>
                <w:szCs w:val="22"/>
                <w:lang w:val="uk-UA" w:eastAsia="en-US" w:bidi="hi-IN"/>
              </w:rPr>
            </w:pPr>
            <w:r w:rsidRPr="006420D4">
              <w:rPr>
                <w:rFonts w:cs="Times New Roman"/>
                <w:b/>
                <w:bCs/>
                <w:sz w:val="22"/>
                <w:szCs w:val="22"/>
                <w:lang w:val="uk-UA" w:eastAsia="en-US" w:bidi="hi-IN"/>
              </w:rPr>
              <w:t>Вид оцінки</w:t>
            </w:r>
          </w:p>
        </w:tc>
        <w:tc>
          <w:tcPr>
            <w:tcW w:w="2446" w:type="dxa"/>
          </w:tcPr>
          <w:p w:rsidR="00D611DB" w:rsidRPr="00CF15E9" w:rsidRDefault="006420D4">
            <w:pPr>
              <w:rPr>
                <w:rFonts w:cs="Times New Roman"/>
                <w:b/>
                <w:bCs/>
                <w:szCs w:val="22"/>
                <w:lang w:val="uk-UA" w:eastAsia="en-US" w:bidi="hi-IN"/>
              </w:rPr>
            </w:pPr>
            <w:r w:rsidRPr="006420D4">
              <w:rPr>
                <w:rFonts w:cs="Times New Roman"/>
                <w:b/>
                <w:bCs/>
                <w:sz w:val="22"/>
                <w:szCs w:val="22"/>
                <w:lang w:val="uk-UA" w:eastAsia="en-US" w:bidi="hi-IN"/>
              </w:rPr>
              <w:t>Переваги</w:t>
            </w:r>
          </w:p>
        </w:tc>
        <w:tc>
          <w:tcPr>
            <w:tcW w:w="2446" w:type="dxa"/>
          </w:tcPr>
          <w:p w:rsidR="00D611DB" w:rsidRPr="00CF15E9" w:rsidRDefault="006420D4">
            <w:pPr>
              <w:rPr>
                <w:rFonts w:cs="Times New Roman"/>
                <w:b/>
                <w:bCs/>
                <w:szCs w:val="22"/>
                <w:lang w:val="uk-UA" w:eastAsia="en-US" w:bidi="hi-IN"/>
              </w:rPr>
            </w:pPr>
            <w:r w:rsidRPr="006420D4">
              <w:rPr>
                <w:rFonts w:cs="Times New Roman"/>
                <w:b/>
                <w:bCs/>
                <w:sz w:val="22"/>
                <w:szCs w:val="22"/>
                <w:lang w:val="uk-UA" w:eastAsia="en-US" w:bidi="hi-IN"/>
              </w:rPr>
              <w:t>Недоліки</w:t>
            </w:r>
          </w:p>
        </w:tc>
        <w:tc>
          <w:tcPr>
            <w:tcW w:w="2446" w:type="dxa"/>
          </w:tcPr>
          <w:p w:rsidR="00D611DB" w:rsidRPr="00CF15E9" w:rsidRDefault="006420D4">
            <w:pPr>
              <w:rPr>
                <w:rFonts w:cs="Times New Roman"/>
                <w:b/>
                <w:bCs/>
                <w:szCs w:val="22"/>
                <w:lang w:val="uk-UA" w:eastAsia="en-US" w:bidi="hi-IN"/>
              </w:rPr>
            </w:pPr>
            <w:r w:rsidRPr="006420D4">
              <w:rPr>
                <w:rFonts w:cs="Times New Roman"/>
                <w:b/>
                <w:bCs/>
                <w:sz w:val="22"/>
                <w:szCs w:val="22"/>
                <w:lang w:val="uk-UA" w:eastAsia="en-US" w:bidi="hi-IN"/>
              </w:rPr>
              <w:t>Застосування в Україні</w:t>
            </w:r>
          </w:p>
        </w:tc>
      </w:tr>
      <w:tr w:rsidR="00D611DB" w:rsidRPr="00F26950" w:rsidTr="00E22895">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примітивна (виключно за площею)</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простота, невразливість до корупції</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несправедливість, що, серед іншого, заважає отримати суттєві надходження</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 xml:space="preserve">застосовується в Україні, але вочевидь невдало </w:t>
            </w:r>
          </w:p>
        </w:tc>
      </w:tr>
      <w:tr w:rsidR="00D611DB" w:rsidRPr="00F26950" w:rsidTr="00E22895">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масова (на основі формули, базованої на об</w:t>
            </w:r>
            <w:r>
              <w:rPr>
                <w:rFonts w:cs="Times New Roman"/>
                <w:sz w:val="22"/>
                <w:szCs w:val="22"/>
                <w:lang w:val="uk-UA" w:eastAsia="en-US" w:bidi="hi-IN"/>
              </w:rPr>
              <w:t>’</w:t>
            </w:r>
            <w:r w:rsidRPr="006420D4">
              <w:rPr>
                <w:rFonts w:cs="Times New Roman"/>
                <w:sz w:val="22"/>
                <w:szCs w:val="22"/>
                <w:lang w:val="uk-UA" w:eastAsia="en-US" w:bidi="hi-IN"/>
              </w:rPr>
              <w:t>єктивних даних)</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невразливість до корупції, відносна справедливість, самоадаптація до реалій</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потребує великої підготовчої роботи</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не враховує унікальність</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частково застосовується у нормативно-грошовій оцінці землі, але потребує удосконалень</w:t>
            </w:r>
          </w:p>
        </w:tc>
      </w:tr>
      <w:tr w:rsidR="00D611DB" w:rsidRPr="00F26950" w:rsidTr="00E22895">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 xml:space="preserve">індивідуальна </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здатна врахувати набагато більше факторів, відтак точніше оцінити унікальні об</w:t>
            </w:r>
            <w:r>
              <w:rPr>
                <w:rFonts w:cs="Times New Roman"/>
                <w:sz w:val="22"/>
                <w:szCs w:val="22"/>
                <w:lang w:val="uk-UA" w:eastAsia="en-US" w:bidi="hi-IN"/>
              </w:rPr>
              <w:t>’</w:t>
            </w:r>
            <w:r w:rsidRPr="006420D4">
              <w:rPr>
                <w:rFonts w:cs="Times New Roman"/>
                <w:sz w:val="22"/>
                <w:szCs w:val="22"/>
                <w:lang w:val="uk-UA" w:eastAsia="en-US" w:bidi="hi-IN"/>
              </w:rPr>
              <w:t>єкти</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дуже коштовна</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вразлива до корупції та маніпулювання</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застосовується при переході прав власності - із численними зловживаннями</w:t>
            </w:r>
          </w:p>
        </w:tc>
      </w:tr>
      <w:tr w:rsidR="00D611DB" w:rsidRPr="00F26950" w:rsidTr="00E22895">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аукціонний продаж</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найсправедливіша оцінка на момент продажу</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відносна невразливість до корупції та маніпуляцій</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прозорість</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висока вартість процесу</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може здійснюватися тільки у процесі продажу, після чого застаріває з часом</w:t>
            </w:r>
          </w:p>
          <w:p w:rsidR="00D611DB" w:rsidRPr="00CF15E9" w:rsidRDefault="006420D4">
            <w:pPr>
              <w:rPr>
                <w:rFonts w:cs="Times New Roman"/>
                <w:szCs w:val="22"/>
                <w:lang w:val="uk-UA" w:eastAsia="en-US" w:bidi="hi-IN"/>
              </w:rPr>
            </w:pPr>
            <w:r w:rsidRPr="006420D4">
              <w:rPr>
                <w:rFonts w:cs="Times New Roman"/>
                <w:sz w:val="22"/>
                <w:szCs w:val="22"/>
                <w:lang w:val="uk-UA" w:eastAsia="en-US" w:bidi="hi-IN"/>
              </w:rPr>
              <w:t xml:space="preserve">продавець має бути зацікавлений у </w:t>
            </w:r>
            <w:r w:rsidRPr="006420D4">
              <w:rPr>
                <w:rFonts w:cs="Times New Roman"/>
                <w:sz w:val="22"/>
                <w:szCs w:val="22"/>
                <w:lang w:val="uk-UA" w:eastAsia="en-US" w:bidi="hi-IN"/>
              </w:rPr>
              <w:lastRenderedPageBreak/>
              <w:t>конкуренції покупців</w:t>
            </w:r>
          </w:p>
        </w:tc>
        <w:tc>
          <w:tcPr>
            <w:tcW w:w="2446" w:type="dxa"/>
          </w:tcPr>
          <w:p w:rsidR="00D611DB" w:rsidRPr="00CF15E9" w:rsidRDefault="006420D4">
            <w:pPr>
              <w:rPr>
                <w:rFonts w:cs="Times New Roman"/>
                <w:szCs w:val="22"/>
                <w:lang w:val="uk-UA" w:eastAsia="en-US" w:bidi="hi-IN"/>
              </w:rPr>
            </w:pPr>
            <w:r w:rsidRPr="006420D4">
              <w:rPr>
                <w:rFonts w:cs="Times New Roman"/>
                <w:sz w:val="22"/>
                <w:szCs w:val="22"/>
                <w:lang w:val="uk-UA" w:eastAsia="en-US" w:bidi="hi-IN"/>
              </w:rPr>
              <w:lastRenderedPageBreak/>
              <w:t xml:space="preserve">використовується при продажі земельних ділянок муніципальної власності (є "хорошою практикою") </w:t>
            </w:r>
          </w:p>
          <w:p w:rsidR="00D611DB" w:rsidRPr="00CF15E9" w:rsidRDefault="006420D4" w:rsidP="00810FD7">
            <w:pPr>
              <w:rPr>
                <w:rFonts w:cs="Times New Roman"/>
                <w:szCs w:val="22"/>
                <w:lang w:val="uk-UA" w:eastAsia="en-US" w:bidi="hi-IN"/>
              </w:rPr>
            </w:pPr>
            <w:r w:rsidRPr="006420D4">
              <w:rPr>
                <w:rFonts w:cs="Times New Roman"/>
                <w:sz w:val="22"/>
                <w:szCs w:val="22"/>
                <w:lang w:val="uk-UA" w:eastAsia="en-US" w:bidi="hi-IN"/>
              </w:rPr>
              <w:t xml:space="preserve">Успішність залежить від контролю </w:t>
            </w:r>
            <w:r w:rsidRPr="006420D4">
              <w:rPr>
                <w:rFonts w:cs="Times New Roman"/>
                <w:sz w:val="22"/>
                <w:szCs w:val="22"/>
                <w:lang w:val="uk-UA" w:eastAsia="en-US" w:bidi="hi-IN"/>
              </w:rPr>
              <w:lastRenderedPageBreak/>
              <w:t>громадськості та доброчесності продавця</w:t>
            </w:r>
          </w:p>
        </w:tc>
      </w:tr>
    </w:tbl>
    <w:p w:rsidR="00D611DB" w:rsidRPr="00CF15E9" w:rsidRDefault="00D611DB" w:rsidP="00E22895">
      <w:pPr>
        <w:rPr>
          <w:rFonts w:cs="Times New Roman"/>
          <w:sz w:val="22"/>
          <w:szCs w:val="22"/>
          <w:lang w:val="uk-UA" w:eastAsia="en-US" w:bidi="hi-IN"/>
        </w:rPr>
      </w:pPr>
    </w:p>
    <w:p w:rsidR="00D611DB" w:rsidRPr="00CF15E9" w:rsidRDefault="006420D4" w:rsidP="00E22895">
      <w:pPr>
        <w:rPr>
          <w:rFonts w:cs="Times New Roman"/>
          <w:sz w:val="22"/>
          <w:szCs w:val="22"/>
          <w:lang w:val="uk-UA" w:eastAsia="en-US" w:bidi="hi-IN"/>
        </w:rPr>
      </w:pPr>
      <w:r w:rsidRPr="006420D4">
        <w:rPr>
          <w:rFonts w:cs="Times New Roman"/>
          <w:sz w:val="22"/>
          <w:szCs w:val="22"/>
          <w:lang w:val="uk-UA" w:eastAsia="en-US" w:bidi="hi-IN"/>
        </w:rPr>
        <w:t xml:space="preserve">У багатьох країнах застосовуються </w:t>
      </w:r>
      <w:r w:rsidRPr="006420D4">
        <w:rPr>
          <w:rFonts w:cs="Times New Roman"/>
          <w:b/>
          <w:bCs/>
          <w:sz w:val="22"/>
          <w:szCs w:val="22"/>
          <w:lang w:val="uk-UA" w:eastAsia="en-US" w:bidi="hi-IN"/>
        </w:rPr>
        <w:t>різні ставки в залежності від способу використання майна</w:t>
      </w:r>
      <w:r w:rsidRPr="006420D4">
        <w:rPr>
          <w:rFonts w:cs="Times New Roman"/>
          <w:sz w:val="22"/>
          <w:szCs w:val="22"/>
          <w:lang w:val="uk-UA" w:eastAsia="en-US" w:bidi="hi-IN"/>
        </w:rPr>
        <w:t>: для проживання чи бізнесу, а подекуди - і в залежності від виду діяльності підприємства. Але цей підхід має низку недоліків, критично важливих в умовах України.</w:t>
      </w:r>
    </w:p>
    <w:p w:rsidR="00D611DB" w:rsidRPr="00CF15E9" w:rsidRDefault="006420D4" w:rsidP="00E22895">
      <w:pPr>
        <w:rPr>
          <w:rFonts w:cs="Times New Roman"/>
          <w:sz w:val="22"/>
          <w:szCs w:val="22"/>
          <w:lang w:val="uk-UA" w:eastAsia="en-US" w:bidi="hi-IN"/>
        </w:rPr>
      </w:pPr>
      <w:r w:rsidRPr="006420D4">
        <w:rPr>
          <w:rFonts w:cs="Times New Roman"/>
          <w:sz w:val="22"/>
          <w:szCs w:val="22"/>
          <w:lang w:val="uk-UA" w:eastAsia="en-US" w:bidi="hi-IN"/>
        </w:rPr>
        <w:t xml:space="preserve">По-перше, у такий спосіб держава </w:t>
      </w:r>
      <w:r w:rsidRPr="006420D4">
        <w:rPr>
          <w:rFonts w:cs="Times New Roman"/>
          <w:b/>
          <w:bCs/>
          <w:sz w:val="22"/>
          <w:szCs w:val="22"/>
          <w:lang w:val="uk-UA" w:eastAsia="en-US" w:bidi="hi-IN"/>
        </w:rPr>
        <w:t>надалі викривлює інвестиційні стимули</w:t>
      </w:r>
      <w:r w:rsidRPr="006420D4">
        <w:rPr>
          <w:rFonts w:cs="Times New Roman"/>
          <w:sz w:val="22"/>
          <w:szCs w:val="22"/>
          <w:lang w:val="uk-UA" w:eastAsia="en-US" w:bidi="hi-IN"/>
        </w:rPr>
        <w:t>, підштовхуючи до певного способу використання ресурсів. В деяких випадках, наприклад, коли це пов</w:t>
      </w:r>
      <w:r>
        <w:rPr>
          <w:rFonts w:cs="Times New Roman"/>
          <w:sz w:val="22"/>
          <w:szCs w:val="22"/>
          <w:lang w:val="uk-UA" w:eastAsia="en-US" w:bidi="hi-IN"/>
        </w:rPr>
        <w:t>’</w:t>
      </w:r>
      <w:r w:rsidRPr="006420D4">
        <w:rPr>
          <w:rFonts w:cs="Times New Roman"/>
          <w:sz w:val="22"/>
          <w:szCs w:val="22"/>
          <w:lang w:val="uk-UA" w:eastAsia="en-US" w:bidi="hi-IN"/>
        </w:rPr>
        <w:t xml:space="preserve">язано з безпекою або містобудівними міркуваннями, такі обмеження можуть бути доречними, але тоді </w:t>
      </w:r>
      <w:r w:rsidR="00D611DB">
        <w:rPr>
          <w:rFonts w:cs="Times New Roman"/>
          <w:sz w:val="22"/>
          <w:szCs w:val="22"/>
          <w:lang w:val="uk-UA" w:eastAsia="en-US" w:bidi="hi-IN"/>
        </w:rPr>
        <w:t>їх краще</w:t>
      </w:r>
      <w:r w:rsidRPr="006420D4">
        <w:rPr>
          <w:rFonts w:cs="Times New Roman"/>
          <w:sz w:val="22"/>
          <w:szCs w:val="22"/>
          <w:lang w:val="uk-UA" w:eastAsia="en-US" w:bidi="hi-IN"/>
        </w:rPr>
        <w:t xml:space="preserve"> впроваджувати у прямий та прозорий спосіб, через відповідні регуляції. </w:t>
      </w:r>
    </w:p>
    <w:p w:rsidR="00D611DB" w:rsidRPr="00CF15E9" w:rsidRDefault="006420D4" w:rsidP="00E22895">
      <w:pPr>
        <w:rPr>
          <w:rFonts w:cs="Times New Roman"/>
          <w:sz w:val="22"/>
          <w:szCs w:val="22"/>
          <w:lang w:val="uk-UA" w:eastAsia="en-US" w:bidi="hi-IN"/>
        </w:rPr>
      </w:pPr>
      <w:r w:rsidRPr="006420D4">
        <w:rPr>
          <w:rFonts w:cs="Times New Roman"/>
          <w:sz w:val="22"/>
          <w:szCs w:val="22"/>
          <w:lang w:val="uk-UA" w:eastAsia="en-US" w:bidi="hi-IN"/>
        </w:rPr>
        <w:t xml:space="preserve">По-друге, це </w:t>
      </w:r>
      <w:r w:rsidRPr="006420D4">
        <w:rPr>
          <w:rFonts w:cs="Times New Roman"/>
          <w:b/>
          <w:bCs/>
          <w:sz w:val="22"/>
          <w:szCs w:val="22"/>
          <w:lang w:val="uk-UA" w:eastAsia="en-US" w:bidi="hi-IN"/>
        </w:rPr>
        <w:t>ускладнює адміністрування</w:t>
      </w:r>
      <w:r w:rsidRPr="006420D4">
        <w:rPr>
          <w:rFonts w:cs="Times New Roman"/>
          <w:sz w:val="22"/>
          <w:szCs w:val="22"/>
          <w:lang w:val="uk-UA" w:eastAsia="en-US" w:bidi="hi-IN"/>
        </w:rPr>
        <w:t xml:space="preserve"> у разі оподаткування земельних ділянок з урахуванням забудови, тим більше із застосуванням масової оцінки (а саме цей метод пропонується для України, див. нижче), адже щодо кожного об</w:t>
      </w:r>
      <w:r>
        <w:rPr>
          <w:rFonts w:cs="Times New Roman"/>
          <w:sz w:val="22"/>
          <w:szCs w:val="22"/>
          <w:lang w:val="uk-UA" w:eastAsia="en-US" w:bidi="hi-IN"/>
        </w:rPr>
        <w:t>’</w:t>
      </w:r>
      <w:r w:rsidRPr="006420D4">
        <w:rPr>
          <w:rFonts w:cs="Times New Roman"/>
          <w:sz w:val="22"/>
          <w:szCs w:val="22"/>
          <w:lang w:val="uk-UA" w:eastAsia="en-US" w:bidi="hi-IN"/>
        </w:rPr>
        <w:t xml:space="preserve">єкта потрібно мати не просто геодані, але й документацію, яка підтверджує його призначення. </w:t>
      </w:r>
    </w:p>
    <w:p w:rsidR="00D611DB" w:rsidRPr="00CF15E9" w:rsidRDefault="006420D4" w:rsidP="00E22895">
      <w:pPr>
        <w:rPr>
          <w:rFonts w:cs="Times New Roman"/>
          <w:sz w:val="22"/>
          <w:szCs w:val="22"/>
          <w:lang w:val="uk-UA" w:eastAsia="en-US" w:bidi="hi-IN"/>
        </w:rPr>
      </w:pPr>
      <w:r w:rsidRPr="006420D4">
        <w:rPr>
          <w:rFonts w:cs="Times New Roman"/>
          <w:sz w:val="22"/>
          <w:szCs w:val="22"/>
          <w:lang w:val="uk-UA" w:eastAsia="en-US" w:bidi="hi-IN"/>
        </w:rPr>
        <w:t xml:space="preserve">Але, найголовніше, наявність різних ставок </w:t>
      </w:r>
      <w:r w:rsidRPr="006420D4">
        <w:rPr>
          <w:rFonts w:cs="Times New Roman"/>
          <w:b/>
          <w:bCs/>
          <w:sz w:val="22"/>
          <w:szCs w:val="22"/>
          <w:lang w:val="uk-UA" w:eastAsia="en-US" w:bidi="hi-IN"/>
        </w:rPr>
        <w:t>створює численні можливості для маніпуляцій та корупції</w:t>
      </w:r>
      <w:r w:rsidRPr="006420D4">
        <w:rPr>
          <w:rFonts w:cs="Times New Roman"/>
          <w:sz w:val="22"/>
          <w:szCs w:val="22"/>
          <w:lang w:val="uk-UA" w:eastAsia="en-US" w:bidi="hi-IN"/>
        </w:rPr>
        <w:t xml:space="preserve">. Перевірити спосіб використання майна можна тільки на місці, тобто, контактуючи з платником. Водночас, у багатьох випадках призначення майна важко визначити, як-от у випадку квартир, орендованих під офіси, житлових приміщень, які здаються в оренду або використовуються як міні-готелі, споруд, що поєднують бізнес (наприклад маленький магазин чи СТО) з помешканням власників, тощо.    </w:t>
      </w:r>
    </w:p>
    <w:p w:rsidR="00D611DB" w:rsidRPr="00CF15E9" w:rsidRDefault="00D611DB">
      <w:pPr>
        <w:rPr>
          <w:rFonts w:cs="Times New Roman"/>
          <w:sz w:val="22"/>
          <w:szCs w:val="22"/>
          <w:lang w:val="uk-UA" w:eastAsia="en-US" w:bidi="hi-IN"/>
        </w:rPr>
      </w:pPr>
    </w:p>
    <w:p w:rsidR="00D611DB" w:rsidRPr="00CF15E9" w:rsidRDefault="00D611DB">
      <w:pPr>
        <w:rPr>
          <w:rFonts w:cs="Times New Roman"/>
          <w:sz w:val="22"/>
          <w:szCs w:val="22"/>
          <w:lang w:val="uk-UA" w:eastAsia="en-US" w:bidi="hi-IN"/>
        </w:rPr>
      </w:pPr>
    </w:p>
    <w:p w:rsidR="00D611DB" w:rsidRPr="00CF15E9" w:rsidRDefault="006420D4">
      <w:pPr>
        <w:pStyle w:val="3"/>
        <w:numPr>
          <w:ilvl w:val="0"/>
          <w:numId w:val="12"/>
        </w:numPr>
        <w:rPr>
          <w:color w:val="auto"/>
          <w:sz w:val="22"/>
          <w:szCs w:val="22"/>
          <w:lang w:val="uk-UA" w:eastAsia="en-US" w:bidi="hi-IN"/>
        </w:rPr>
      </w:pPr>
      <w:r w:rsidRPr="006420D4">
        <w:rPr>
          <w:color w:val="auto"/>
          <w:sz w:val="22"/>
          <w:szCs w:val="22"/>
          <w:lang w:val="uk-UA" w:eastAsia="en-US" w:bidi="hi-IN"/>
        </w:rPr>
        <w:t>Податки на майно у сучасній Україні та оцінка ефективності їх застосування</w:t>
      </w:r>
    </w:p>
    <w:p w:rsidR="00D611DB" w:rsidRPr="00CF15E9" w:rsidRDefault="006420D4" w:rsidP="00DD7211">
      <w:pPr>
        <w:pStyle w:val="Envelopereturn"/>
        <w:spacing w:after="120"/>
        <w:rPr>
          <w:rFonts w:ascii="Arial" w:hAnsi="Arial"/>
          <w:sz w:val="22"/>
          <w:szCs w:val="22"/>
          <w:lang w:val="uk-UA" w:eastAsia="en-US" w:bidi="hi-IN"/>
        </w:rPr>
      </w:pPr>
      <w:r w:rsidRPr="006420D4">
        <w:rPr>
          <w:rFonts w:ascii="Arial" w:hAnsi="Arial"/>
          <w:sz w:val="22"/>
          <w:szCs w:val="22"/>
          <w:lang w:val="uk-UA" w:eastAsia="en-US" w:bidi="hi-IN"/>
        </w:rPr>
        <w:t xml:space="preserve">Як було зазначено вище (див. зноску у назві роботи), предметом розгляду є виключно податки на нерухоме майно (включно із землею), які справляються на регулярній основі (на відміну від податків при переході прав власності). </w:t>
      </w:r>
    </w:p>
    <w:p w:rsidR="00D611DB" w:rsidRPr="00CF15E9" w:rsidRDefault="00D611DB" w:rsidP="00DD7211">
      <w:pPr>
        <w:pStyle w:val="Envelopereturn"/>
        <w:spacing w:after="120"/>
        <w:rPr>
          <w:rFonts w:ascii="Arial" w:hAnsi="Arial"/>
          <w:sz w:val="22"/>
          <w:szCs w:val="22"/>
          <w:lang w:val="uk-UA" w:eastAsia="en-US" w:bidi="hi-IN"/>
        </w:rPr>
      </w:pPr>
    </w:p>
    <w:p w:rsidR="00D611DB" w:rsidRPr="00CF15E9" w:rsidRDefault="00D611DB" w:rsidP="00DD7211">
      <w:pPr>
        <w:pStyle w:val="Envelopereturn"/>
        <w:spacing w:after="120"/>
        <w:rPr>
          <w:rFonts w:ascii="Arial" w:hAnsi="Arial"/>
          <w:sz w:val="22"/>
          <w:szCs w:val="22"/>
          <w:lang w:val="uk-UA" w:eastAsia="en-US" w:bidi="hi-IN"/>
        </w:rPr>
      </w:pPr>
    </w:p>
    <w:p w:rsidR="00D611DB" w:rsidRPr="00CF15E9" w:rsidRDefault="00D611DB" w:rsidP="00DD7211">
      <w:pPr>
        <w:pStyle w:val="Envelopereturn"/>
        <w:spacing w:after="120"/>
        <w:rPr>
          <w:rFonts w:ascii="Arial" w:hAnsi="Arial"/>
          <w:sz w:val="22"/>
          <w:szCs w:val="22"/>
          <w:lang w:val="uk-UA" w:eastAsia="en-US" w:bidi="hi-IN"/>
        </w:rPr>
      </w:pPr>
    </w:p>
    <w:p w:rsidR="00D611DB" w:rsidRPr="00CF15E9" w:rsidRDefault="006420D4" w:rsidP="00F02710">
      <w:pPr>
        <w:pStyle w:val="Envelopereturn"/>
        <w:pBdr>
          <w:top w:val="single" w:sz="4" w:space="1" w:color="auto"/>
          <w:left w:val="single" w:sz="4" w:space="4" w:color="auto"/>
          <w:bottom w:val="single" w:sz="4" w:space="1" w:color="auto"/>
          <w:right w:val="single" w:sz="4" w:space="4" w:color="auto"/>
        </w:pBdr>
        <w:shd w:val="clear" w:color="auto" w:fill="E0E0E0"/>
        <w:spacing w:after="120"/>
        <w:rPr>
          <w:rFonts w:ascii="Arial" w:hAnsi="Arial"/>
          <w:sz w:val="22"/>
          <w:szCs w:val="22"/>
          <w:lang w:val="uk-UA" w:eastAsia="en-US" w:bidi="hi-IN"/>
        </w:rPr>
      </w:pPr>
      <w:r w:rsidRPr="006420D4">
        <w:rPr>
          <w:rFonts w:ascii="Arial" w:hAnsi="Arial"/>
          <w:sz w:val="22"/>
          <w:szCs w:val="22"/>
          <w:lang w:val="uk-UA" w:eastAsia="en-US" w:bidi="hi-IN"/>
        </w:rPr>
        <w:t>Врізка 1. Чинні податки на майно</w:t>
      </w:r>
    </w:p>
    <w:p w:rsidR="00D611DB" w:rsidRPr="00CF15E9" w:rsidRDefault="00D611DB" w:rsidP="00F02710">
      <w:pPr>
        <w:pStyle w:val="Envelopereturn"/>
        <w:pBdr>
          <w:top w:val="single" w:sz="4" w:space="1" w:color="auto"/>
          <w:left w:val="single" w:sz="4" w:space="4" w:color="auto"/>
          <w:bottom w:val="single" w:sz="4" w:space="1" w:color="auto"/>
          <w:right w:val="single" w:sz="4" w:space="4" w:color="auto"/>
        </w:pBdr>
        <w:shd w:val="clear" w:color="auto" w:fill="E0E0E0"/>
        <w:spacing w:after="120"/>
        <w:rPr>
          <w:rFonts w:ascii="Arial" w:hAnsi="Arial"/>
          <w:sz w:val="22"/>
          <w:szCs w:val="22"/>
          <w:lang w:val="uk-UA" w:eastAsia="en-US" w:bidi="hi-IN"/>
        </w:rPr>
      </w:pP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b/>
          <w:sz w:val="22"/>
          <w:szCs w:val="22"/>
          <w:u w:val="single"/>
          <w:lang w:val="uk-UA" w:eastAsia="en-US" w:bidi="hi-IN"/>
        </w:rPr>
      </w:pPr>
      <w:r w:rsidRPr="006420D4">
        <w:rPr>
          <w:rFonts w:cs="Times New Roman"/>
          <w:b/>
          <w:sz w:val="22"/>
          <w:szCs w:val="22"/>
          <w:u w:val="single"/>
          <w:lang w:val="uk-UA" w:eastAsia="en-US" w:bidi="hi-IN"/>
        </w:rPr>
        <w:t>1. ПОДАТОК НА НЕРУХОМЕ МАЙНО, ВІДМІННЕ ВІД ЗЕМЕЛЬНОЇ ДІЛЯНКИ</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ПЛАТНИКИ</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b/>
          <w:bCs/>
          <w:sz w:val="22"/>
          <w:szCs w:val="22"/>
          <w:lang w:val="uk-UA" w:eastAsia="en-US" w:bidi="hi-IN"/>
        </w:rPr>
        <w:t>Платниками податку</w:t>
      </w:r>
      <w:r w:rsidRPr="006420D4">
        <w:rPr>
          <w:rFonts w:cs="Times New Roman"/>
          <w:sz w:val="22"/>
          <w:szCs w:val="22"/>
          <w:lang w:val="uk-UA" w:eastAsia="en-US" w:bidi="hi-IN"/>
        </w:rPr>
        <w:t xml:space="preserve"> є фізичні і юридичні особи, у тому числі нерезиденти, які є власниками житлової та/або нежитлової нерухомості (пп. 266.1.1 Податкового кодексу України (далі -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ОБ'ЄКТИ</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Житлове і нежитлове нерухоме майно, відмінне від земельної ділянки, у тому числі і частка такої нерухомості (п. 266.2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БАЗА</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Базою оподаткування є </w:t>
      </w:r>
      <w:r w:rsidRPr="006420D4">
        <w:rPr>
          <w:rFonts w:cs="Times New Roman"/>
          <w:b/>
          <w:bCs/>
          <w:sz w:val="22"/>
          <w:szCs w:val="22"/>
          <w:lang w:val="uk-UA" w:eastAsia="en-US" w:bidi="hi-IN"/>
        </w:rPr>
        <w:t>загальна площа</w:t>
      </w:r>
      <w:r w:rsidRPr="006420D4">
        <w:rPr>
          <w:rFonts w:cs="Times New Roman"/>
          <w:sz w:val="22"/>
          <w:szCs w:val="22"/>
          <w:lang w:val="uk-UA" w:eastAsia="en-US" w:bidi="hi-IN"/>
        </w:rPr>
        <w:t xml:space="preserve"> об'єкту житлової і нежитлової нерухомості, у тому числі його частки (п. 266.3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lastRenderedPageBreak/>
        <w:t xml:space="preserve">При цьому база оподаткування об'єктів для житлової нерухомості, якою володіють фізичні особи, </w:t>
      </w:r>
      <w:r w:rsidRPr="006420D4">
        <w:rPr>
          <w:rFonts w:cs="Times New Roman"/>
          <w:b/>
          <w:bCs/>
          <w:sz w:val="22"/>
          <w:szCs w:val="22"/>
          <w:lang w:val="uk-UA" w:eastAsia="en-US" w:bidi="hi-IN"/>
        </w:rPr>
        <w:t>зменшується</w:t>
      </w:r>
      <w:r w:rsidRPr="006420D4">
        <w:rPr>
          <w:rFonts w:cs="Times New Roman"/>
          <w:sz w:val="22"/>
          <w:szCs w:val="22"/>
          <w:lang w:val="uk-UA" w:eastAsia="en-US" w:bidi="hi-IN"/>
        </w:rPr>
        <w:t>:</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w:t>
      </w:r>
      <w:r>
        <w:rPr>
          <w:rFonts w:cs="Times New Roman"/>
          <w:sz w:val="22"/>
          <w:szCs w:val="22"/>
          <w:lang w:val="uk-UA" w:eastAsia="en-US" w:bidi="hi-IN"/>
        </w:rPr>
        <w:tab/>
      </w:r>
      <w:r w:rsidRPr="006420D4">
        <w:rPr>
          <w:rFonts w:cs="Times New Roman"/>
          <w:sz w:val="22"/>
          <w:szCs w:val="22"/>
          <w:lang w:val="uk-UA" w:eastAsia="en-US" w:bidi="hi-IN"/>
        </w:rPr>
        <w:t>для квартири / квартир незалежно від їхньої кількості - на 60 кв. метрів;</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w:t>
      </w:r>
      <w:r>
        <w:rPr>
          <w:rFonts w:cs="Times New Roman"/>
          <w:sz w:val="22"/>
          <w:szCs w:val="22"/>
          <w:lang w:val="uk-UA" w:eastAsia="en-US" w:bidi="hi-IN"/>
        </w:rPr>
        <w:tab/>
      </w:r>
      <w:r w:rsidRPr="006420D4">
        <w:rPr>
          <w:rFonts w:cs="Times New Roman"/>
          <w:sz w:val="22"/>
          <w:szCs w:val="22"/>
          <w:lang w:val="uk-UA" w:eastAsia="en-US" w:bidi="hi-IN"/>
        </w:rPr>
        <w:t>для житлового будинку / будинків незалежно від їх кількості - на 120 кв. метрів;</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w:t>
      </w:r>
      <w:r>
        <w:rPr>
          <w:rFonts w:cs="Times New Roman"/>
          <w:sz w:val="22"/>
          <w:szCs w:val="22"/>
          <w:lang w:val="uk-UA" w:eastAsia="en-US" w:bidi="hi-IN"/>
        </w:rPr>
        <w:tab/>
      </w:r>
      <w:r w:rsidRPr="006420D4">
        <w:rPr>
          <w:rFonts w:cs="Times New Roman"/>
          <w:sz w:val="22"/>
          <w:szCs w:val="22"/>
          <w:lang w:val="uk-UA" w:eastAsia="en-US" w:bidi="hi-IN"/>
        </w:rPr>
        <w:t>для різних типів об'єктів житлової нерухомості, у тому числі їх часток (у разі одночасного перебування у власності платника податків квартири / квартир і житлового будинку / будинків, у тому числі їх часток) - на 180 кв. метрів.</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Таке зменшення надається один раз за кожен базовий податковий (звітний) період (рік) (пп. 266.4.1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Сільські, селищні, міські ради можуть встановлювати </w:t>
      </w:r>
      <w:r w:rsidRPr="006420D4">
        <w:rPr>
          <w:rFonts w:cs="Times New Roman"/>
          <w:b/>
          <w:bCs/>
          <w:sz w:val="22"/>
          <w:szCs w:val="22"/>
          <w:lang w:val="uk-UA" w:eastAsia="en-US" w:bidi="hi-IN"/>
        </w:rPr>
        <w:t>додаткові пільги</w:t>
      </w:r>
      <w:r w:rsidRPr="006420D4">
        <w:rPr>
          <w:rFonts w:cs="Times New Roman"/>
          <w:sz w:val="22"/>
          <w:szCs w:val="22"/>
          <w:lang w:val="uk-UA" w:eastAsia="en-US" w:bidi="hi-IN"/>
        </w:rPr>
        <w:t xml:space="preserve"> (пп. 266.4.2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СТАВКА ПОДАТКУ</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Ставка податку </w:t>
      </w:r>
      <w:r w:rsidRPr="006420D4">
        <w:rPr>
          <w:rFonts w:cs="Times New Roman"/>
          <w:b/>
          <w:bCs/>
          <w:sz w:val="22"/>
          <w:szCs w:val="22"/>
          <w:lang w:val="uk-UA" w:eastAsia="en-US" w:bidi="hi-IN"/>
        </w:rPr>
        <w:t>встановлюється органами місцевого самоврядування</w:t>
      </w:r>
      <w:r w:rsidRPr="006420D4">
        <w:rPr>
          <w:rFonts w:cs="Times New Roman"/>
          <w:sz w:val="22"/>
          <w:szCs w:val="22"/>
          <w:lang w:val="uk-UA" w:eastAsia="en-US" w:bidi="hi-IN"/>
        </w:rPr>
        <w:t xml:space="preserve"> (місцевими радами територіальних, в тому числі об</w:t>
      </w:r>
      <w:r>
        <w:rPr>
          <w:rFonts w:cs="Times New Roman"/>
          <w:sz w:val="22"/>
          <w:szCs w:val="22"/>
          <w:lang w:val="uk-UA" w:eastAsia="en-US" w:bidi="hi-IN"/>
        </w:rPr>
        <w:t>’</w:t>
      </w:r>
      <w:r w:rsidRPr="006420D4">
        <w:rPr>
          <w:rFonts w:cs="Times New Roman"/>
          <w:sz w:val="22"/>
          <w:szCs w:val="22"/>
          <w:lang w:val="uk-UA" w:eastAsia="en-US" w:bidi="hi-IN"/>
        </w:rPr>
        <w:t>єднаних, громад), проте не може бути більше 2 % від розміру мінімальної заробітної плати, встановленої законом на 1 січня звітного (податкового) року за 1 кв. метр бази (пп. 266.5.1 ПК). Рішення органу місцевого самоврядування про встановлення ставки податку офіційно оприлюдниться до 15 липня року, що передує бюджетному. Іншими словами, норми відповідних рішень застосовуються не раніше початку бюджетного періоду, що йде за плановим періодом (пп. 12.3.4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Проте, якщо органи місцевого самоврядування не прийняли рішення про встановлення розміру, існує ризик застосування мінімальної ставки (пп. 12.3.5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ПОРЯДОК ОБЧИСЛЕННЯ СУМИ ПОДАТКУ</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Для </w:t>
      </w:r>
      <w:r w:rsidRPr="006420D4">
        <w:rPr>
          <w:rFonts w:cs="Times New Roman"/>
          <w:b/>
          <w:bCs/>
          <w:sz w:val="22"/>
          <w:szCs w:val="22"/>
          <w:lang w:val="uk-UA" w:eastAsia="en-US" w:bidi="hi-IN"/>
        </w:rPr>
        <w:t>фізичних осіб</w:t>
      </w:r>
      <w:r w:rsidRPr="006420D4">
        <w:rPr>
          <w:rFonts w:cs="Times New Roman"/>
          <w:sz w:val="22"/>
          <w:szCs w:val="22"/>
          <w:lang w:val="uk-UA" w:eastAsia="en-US" w:bidi="hi-IN"/>
        </w:rPr>
        <w:t xml:space="preserve"> сума податку обчислюється контролюючим органом самостійно. За місцем реєстрації платника податків спрямовуються податкові повідомлення-рішення не пізніше 1 липня року, що йде за базовим податковим (звітним) періодом (роком) (пп. 266.7.2 ПК). Платники податків мають право звернутися з письмовою заявою в контролюючий орган за місцем проживання (реєстрації) для проведення звіряння даних (пп. 266.7.3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Платники податків - </w:t>
      </w:r>
      <w:r w:rsidRPr="006420D4">
        <w:rPr>
          <w:rFonts w:cs="Times New Roman"/>
          <w:b/>
          <w:bCs/>
          <w:sz w:val="22"/>
          <w:szCs w:val="22"/>
          <w:lang w:val="uk-UA" w:eastAsia="en-US" w:bidi="hi-IN"/>
        </w:rPr>
        <w:t>юридичні особи</w:t>
      </w:r>
      <w:r w:rsidRPr="006420D4">
        <w:rPr>
          <w:rFonts w:cs="Times New Roman"/>
          <w:sz w:val="22"/>
          <w:szCs w:val="22"/>
          <w:lang w:val="uk-UA" w:eastAsia="en-US" w:bidi="hi-IN"/>
        </w:rPr>
        <w:t xml:space="preserve"> самостійно обчислюють суму податку за станом на 1 січня звітного року і до 20 лютого цього ж року подають контролюючому органу за місцезнаходженням об'єкта / об'єктів оподаткування декларацію.</w:t>
      </w:r>
    </w:p>
    <w:p w:rsidR="00D611DB" w:rsidRPr="00CF15E9" w:rsidRDefault="006420D4" w:rsidP="006D2970">
      <w:pPr>
        <w:pStyle w:val="22"/>
      </w:pPr>
      <w:r w:rsidRPr="006420D4">
        <w:t>По новостворених об'єктах житлової та/або нежитлової нерухомості декларація юридичною особою-платником подається впродовж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 (пп. 266.7.5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У разі переходу права власності на об'єкт оподаткування від одного власника до іншого впродовж календарного року, податок обчислюється для попереднього власника за період з 1 січня поточного року до початку того місяця, в якому він втратив право власності на вказаний об'єкт оподаткування, а для нового власника - починаючи з місяця, в якому виникло право власності (пп. 266.8.1 ПК).</w:t>
      </w:r>
    </w:p>
    <w:p w:rsidR="00D611DB" w:rsidRPr="00CF15E9" w:rsidRDefault="00D611DB"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b/>
          <w:sz w:val="22"/>
          <w:szCs w:val="22"/>
          <w:u w:val="single"/>
          <w:lang w:val="uk-UA" w:eastAsia="en-US" w:bidi="hi-IN"/>
        </w:rPr>
      </w:pPr>
      <w:r w:rsidRPr="006420D4">
        <w:rPr>
          <w:rFonts w:cs="Times New Roman"/>
          <w:b/>
          <w:sz w:val="22"/>
          <w:szCs w:val="22"/>
          <w:u w:val="single"/>
          <w:lang w:val="uk-UA" w:eastAsia="en-US" w:bidi="hi-IN"/>
        </w:rPr>
        <w:t>2. ПЛАТА ЗА ЗЕМЛЮ</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ПЛАТНИКИ</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1. </w:t>
      </w:r>
      <w:r w:rsidRPr="006420D4">
        <w:rPr>
          <w:rFonts w:cs="Times New Roman"/>
          <w:b/>
          <w:bCs/>
          <w:sz w:val="22"/>
          <w:szCs w:val="22"/>
          <w:lang w:val="uk-UA" w:eastAsia="en-US" w:bidi="hi-IN"/>
        </w:rPr>
        <w:t>Власники</w:t>
      </w:r>
      <w:r w:rsidRPr="006420D4">
        <w:rPr>
          <w:rFonts w:cs="Times New Roman"/>
          <w:sz w:val="22"/>
          <w:szCs w:val="22"/>
          <w:lang w:val="uk-UA" w:eastAsia="en-US" w:bidi="hi-IN"/>
        </w:rPr>
        <w:t xml:space="preserve"> земельних ділянок (і земельних часток (паїв)) - юридичні і фізичні особи - громадяни (резиденти і нерезиденти), які відповідно до закону набули право власності на землю в Україні, а також територіальні громади і держава відносно земель комунальної і державної власності відповідно (пп. 14.1.34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lastRenderedPageBreak/>
        <w:t xml:space="preserve">2. </w:t>
      </w:r>
      <w:r w:rsidRPr="006420D4">
        <w:rPr>
          <w:rFonts w:cs="Times New Roman"/>
          <w:b/>
          <w:bCs/>
          <w:sz w:val="22"/>
          <w:szCs w:val="22"/>
          <w:lang w:val="uk-UA" w:eastAsia="en-US" w:bidi="hi-IN"/>
        </w:rPr>
        <w:t>Землекористувачі</w:t>
      </w:r>
      <w:r w:rsidRPr="006420D4">
        <w:rPr>
          <w:rFonts w:cs="Times New Roman"/>
          <w:sz w:val="22"/>
          <w:szCs w:val="22"/>
          <w:lang w:val="uk-UA" w:eastAsia="en-US" w:bidi="hi-IN"/>
        </w:rPr>
        <w:t xml:space="preserve"> - юридичні і фізичні особи (резиденти і нерезиденти), яким відповідно до закону надані в користування земельні ділянки державної і комунальної власності, у тому числі на умовах оренди (пп. 14.1.73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ОБ'ЄКТИ</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w:t>
      </w:r>
      <w:r>
        <w:rPr>
          <w:rFonts w:cs="Times New Roman"/>
          <w:sz w:val="22"/>
          <w:szCs w:val="22"/>
          <w:lang w:val="uk-UA" w:eastAsia="en-US" w:bidi="hi-IN"/>
        </w:rPr>
        <w:tab/>
      </w:r>
      <w:r w:rsidRPr="006420D4">
        <w:rPr>
          <w:rFonts w:cs="Times New Roman"/>
          <w:sz w:val="22"/>
          <w:szCs w:val="22"/>
          <w:lang w:val="uk-UA" w:eastAsia="en-US" w:bidi="hi-IN"/>
        </w:rPr>
        <w:t xml:space="preserve">земельні </w:t>
      </w:r>
      <w:r w:rsidRPr="006420D4">
        <w:rPr>
          <w:rFonts w:cs="Times New Roman"/>
          <w:b/>
          <w:bCs/>
          <w:sz w:val="22"/>
          <w:szCs w:val="22"/>
          <w:lang w:val="uk-UA" w:eastAsia="en-US" w:bidi="hi-IN"/>
        </w:rPr>
        <w:t>ділянки</w:t>
      </w:r>
      <w:r w:rsidRPr="006420D4">
        <w:rPr>
          <w:rFonts w:cs="Times New Roman"/>
          <w:sz w:val="22"/>
          <w:szCs w:val="22"/>
          <w:lang w:val="uk-UA" w:eastAsia="en-US" w:bidi="hi-IN"/>
        </w:rPr>
        <w:t>, які знаходяться у власності або користуванні;</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w:t>
      </w:r>
      <w:r>
        <w:rPr>
          <w:rFonts w:cs="Times New Roman"/>
          <w:sz w:val="22"/>
          <w:szCs w:val="22"/>
          <w:lang w:val="uk-UA" w:eastAsia="en-US" w:bidi="hi-IN"/>
        </w:rPr>
        <w:tab/>
      </w:r>
      <w:r w:rsidRPr="006420D4">
        <w:rPr>
          <w:rFonts w:cs="Times New Roman"/>
          <w:sz w:val="22"/>
          <w:szCs w:val="22"/>
          <w:lang w:val="uk-UA" w:eastAsia="en-US" w:bidi="hi-IN"/>
        </w:rPr>
        <w:t xml:space="preserve">земельні </w:t>
      </w:r>
      <w:r w:rsidRPr="006420D4">
        <w:rPr>
          <w:rFonts w:cs="Times New Roman"/>
          <w:b/>
          <w:bCs/>
          <w:sz w:val="22"/>
          <w:szCs w:val="22"/>
          <w:lang w:val="uk-UA" w:eastAsia="en-US" w:bidi="hi-IN"/>
        </w:rPr>
        <w:t>частки</w:t>
      </w:r>
      <w:r w:rsidRPr="006420D4">
        <w:rPr>
          <w:rFonts w:cs="Times New Roman"/>
          <w:sz w:val="22"/>
          <w:szCs w:val="22"/>
          <w:lang w:val="uk-UA" w:eastAsia="en-US" w:bidi="hi-IN"/>
        </w:rPr>
        <w:t xml:space="preserve"> (паї), які знаходяться у власності (п. 270.1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БАЗА</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Існує два види бази.</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1. </w:t>
      </w:r>
      <w:r w:rsidRPr="006420D4">
        <w:rPr>
          <w:rFonts w:cs="Times New Roman"/>
          <w:b/>
          <w:bCs/>
          <w:sz w:val="22"/>
          <w:szCs w:val="22"/>
          <w:lang w:val="uk-UA" w:eastAsia="en-US" w:bidi="hi-IN"/>
        </w:rPr>
        <w:t>Нормативна грошова оцінка</w:t>
      </w:r>
      <w:r w:rsidRPr="006420D4">
        <w:rPr>
          <w:rFonts w:cs="Times New Roman"/>
          <w:sz w:val="22"/>
          <w:szCs w:val="22"/>
          <w:lang w:val="uk-UA" w:eastAsia="en-US" w:bidi="hi-IN"/>
        </w:rPr>
        <w:t xml:space="preserve"> земельних ділянок з урахуванням коефіцієнта індексації.</w:t>
      </w:r>
    </w:p>
    <w:p w:rsidR="00D611DB" w:rsidRPr="00CF15E9" w:rsidRDefault="006420D4" w:rsidP="006D2970">
      <w:pPr>
        <w:pStyle w:val="22"/>
      </w:pPr>
      <w:r w:rsidRPr="006420D4">
        <w:t xml:space="preserve">Нормативна грошова оцінка земель використовується для визначення розміру земельного податку, встановлюється державним </w:t>
      </w:r>
      <w:r w:rsidRPr="006420D4">
        <w:rPr>
          <w:b/>
          <w:bCs/>
        </w:rPr>
        <w:t>земельним кадастром</w:t>
      </w:r>
      <w:r w:rsidRPr="006420D4">
        <w:t>.</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Оцінка земельної ділянки з періодичністю раз на п</w:t>
      </w:r>
      <w:r>
        <w:rPr>
          <w:rFonts w:cs="Times New Roman"/>
          <w:sz w:val="22"/>
          <w:szCs w:val="22"/>
          <w:lang w:val="uk-UA" w:eastAsia="en-US" w:bidi="hi-IN"/>
        </w:rPr>
        <w:t>’</w:t>
      </w:r>
      <w:r w:rsidRPr="006420D4">
        <w:rPr>
          <w:rFonts w:cs="Times New Roman"/>
          <w:sz w:val="22"/>
          <w:szCs w:val="22"/>
          <w:lang w:val="uk-UA" w:eastAsia="en-US" w:bidi="hi-IN"/>
        </w:rPr>
        <w:t xml:space="preserve">ять років проводиться професійними оцінювачами згідно із Законом України "Про оцінку земель". Для визначення факту наявності / відсутності нормативної грошової оцінки конкретної земельної ділянки можна замовити виписку на конкретну земельну ділянку в </w:t>
      </w:r>
      <w:hyperlink r:id="rId8" w:history="1">
        <w:r w:rsidR="00D611DB">
          <w:rPr>
            <w:rStyle w:val="ad"/>
            <w:color w:val="auto"/>
            <w:sz w:val="22"/>
            <w:szCs w:val="22"/>
            <w:lang w:val="uk-UA" w:eastAsia="en-US" w:bidi="hi-IN"/>
          </w:rPr>
          <w:t>Центрі державного земельного кадастру</w:t>
        </w:r>
      </w:hyperlink>
      <w:r w:rsidRPr="006420D4">
        <w:rPr>
          <w:rFonts w:cs="Times New Roman"/>
          <w:sz w:val="22"/>
          <w:szCs w:val="22"/>
          <w:lang w:val="uk-UA" w:eastAsia="en-US" w:bidi="hi-IN"/>
        </w:rPr>
        <w:t>.</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До нормативної грошової оцінки застосовується </w:t>
      </w:r>
      <w:r w:rsidRPr="006420D4">
        <w:rPr>
          <w:rFonts w:cs="Times New Roman"/>
          <w:b/>
          <w:bCs/>
          <w:sz w:val="22"/>
          <w:szCs w:val="22"/>
          <w:lang w:val="uk-UA" w:eastAsia="en-US" w:bidi="hi-IN"/>
        </w:rPr>
        <w:t>кумулятивний коефіцієнт індексації</w:t>
      </w:r>
      <w:r w:rsidRPr="006420D4">
        <w:rPr>
          <w:rFonts w:cs="Times New Roman"/>
          <w:sz w:val="22"/>
          <w:szCs w:val="22"/>
          <w:lang w:val="uk-UA" w:eastAsia="en-US" w:bidi="hi-IN"/>
        </w:rPr>
        <w:t xml:space="preserve"> (наприклад, для 1998-1999 років - 1,006 (Коефіцієнт індексації на 1998 рік) х 1,127 (на 1999 рік) = 1.13). Кумулятивне значення коефіцієнта індексації нормативної грошової оцінки земель з 1995 року станом на 1 січня 2015 року складає 3,997 (коефіцієнти множаться) (пп. 271.1.1 ПК і ст. 289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2. </w:t>
      </w:r>
      <w:r w:rsidRPr="006420D4">
        <w:rPr>
          <w:rFonts w:cs="Times New Roman"/>
          <w:b/>
          <w:bCs/>
          <w:sz w:val="22"/>
          <w:szCs w:val="22"/>
          <w:lang w:val="uk-UA" w:eastAsia="en-US" w:bidi="hi-IN"/>
        </w:rPr>
        <w:t>Площа</w:t>
      </w:r>
      <w:r w:rsidRPr="006420D4">
        <w:rPr>
          <w:rFonts w:cs="Times New Roman"/>
          <w:sz w:val="22"/>
          <w:szCs w:val="22"/>
          <w:lang w:val="uk-UA" w:eastAsia="en-US" w:bidi="hi-IN"/>
        </w:rPr>
        <w:t xml:space="preserve"> земельних ділянок, якщо нормативна оцінка проведена не була.</w:t>
      </w:r>
    </w:p>
    <w:p w:rsidR="00D611DB" w:rsidRPr="00CF15E9" w:rsidRDefault="00D611DB"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СТАВКА</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Ставки плати за землю і пільги по земельному податку встановлюються Верховною Радою АР Крим і </w:t>
      </w:r>
      <w:r w:rsidRPr="006420D4">
        <w:rPr>
          <w:rFonts w:cs="Times New Roman"/>
          <w:b/>
          <w:bCs/>
          <w:sz w:val="22"/>
          <w:szCs w:val="22"/>
          <w:lang w:val="uk-UA" w:eastAsia="en-US" w:bidi="hi-IN"/>
        </w:rPr>
        <w:t>органами місцевого самоврядування</w:t>
      </w:r>
      <w:r w:rsidRPr="006420D4">
        <w:rPr>
          <w:rFonts w:cs="Times New Roman"/>
          <w:sz w:val="22"/>
          <w:szCs w:val="22"/>
          <w:lang w:val="uk-UA" w:eastAsia="en-US" w:bidi="hi-IN"/>
        </w:rPr>
        <w:t>. Відповідні рішення подаються контролюючим органам (податковим інспекціям) до 25 грудня року, що передує звітному (пп. 284.1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 xml:space="preserve">Ставки податку встановлюються у таких </w:t>
      </w:r>
      <w:r w:rsidRPr="006420D4">
        <w:rPr>
          <w:rFonts w:cs="Times New Roman"/>
          <w:b/>
          <w:bCs/>
          <w:sz w:val="22"/>
          <w:szCs w:val="22"/>
          <w:lang w:val="uk-UA" w:eastAsia="en-US" w:bidi="hi-IN"/>
        </w:rPr>
        <w:t>межах</w:t>
      </w:r>
      <w:r w:rsidRPr="006420D4">
        <w:rPr>
          <w:rFonts w:cs="Times New Roman"/>
          <w:sz w:val="22"/>
          <w:szCs w:val="22"/>
          <w:lang w:val="uk-UA" w:eastAsia="en-US" w:bidi="hi-IN"/>
        </w:rPr>
        <w:t>:</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w:t>
      </w:r>
      <w:r>
        <w:rPr>
          <w:rFonts w:cs="Times New Roman"/>
          <w:sz w:val="22"/>
          <w:szCs w:val="22"/>
          <w:lang w:val="uk-UA" w:eastAsia="en-US" w:bidi="hi-IN"/>
        </w:rPr>
        <w:tab/>
      </w:r>
      <w:r w:rsidRPr="006420D4">
        <w:rPr>
          <w:rFonts w:cs="Times New Roman"/>
          <w:sz w:val="22"/>
          <w:szCs w:val="22"/>
          <w:lang w:val="uk-UA" w:eastAsia="en-US" w:bidi="hi-IN"/>
        </w:rPr>
        <w:t xml:space="preserve">ставка податку на земельні ділянки, незалежно від їхнього місцезнаходження, нормативна грошова оцінка яких проведена, встановлюється в розмірі </w:t>
      </w:r>
      <w:r w:rsidRPr="006420D4">
        <w:rPr>
          <w:rFonts w:cs="Times New Roman"/>
          <w:b/>
          <w:bCs/>
          <w:sz w:val="22"/>
          <w:szCs w:val="22"/>
          <w:lang w:val="uk-UA" w:eastAsia="en-US" w:bidi="hi-IN"/>
        </w:rPr>
        <w:t>не більше 3 % від їх нормативної грошової оцінки, а для сільськогосподарських угідь - не більше 1 % від їх нормативної грошової оцінки</w:t>
      </w:r>
      <w:r w:rsidRPr="006420D4">
        <w:rPr>
          <w:rFonts w:cs="Times New Roman"/>
          <w:sz w:val="22"/>
          <w:szCs w:val="22"/>
          <w:lang w:val="uk-UA" w:eastAsia="en-US" w:bidi="hi-IN"/>
        </w:rPr>
        <w:t xml:space="preserve"> (п. 274.1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w:t>
      </w:r>
      <w:r>
        <w:rPr>
          <w:rFonts w:cs="Times New Roman"/>
          <w:sz w:val="22"/>
          <w:szCs w:val="22"/>
          <w:lang w:val="uk-UA" w:eastAsia="en-US" w:bidi="hi-IN"/>
        </w:rPr>
        <w:tab/>
      </w:r>
      <w:r w:rsidRPr="006420D4">
        <w:rPr>
          <w:rFonts w:cs="Times New Roman"/>
          <w:sz w:val="22"/>
          <w:szCs w:val="22"/>
          <w:lang w:val="uk-UA" w:eastAsia="en-US" w:bidi="hi-IN"/>
        </w:rPr>
        <w:t xml:space="preserve">ставка податку на земельні ділянки, незалежно від їх місцезнаходження, нормативна грошова оцінка яких проведена і які знаходяться </w:t>
      </w:r>
      <w:r w:rsidRPr="006420D4">
        <w:rPr>
          <w:rFonts w:cs="Times New Roman"/>
          <w:b/>
          <w:bCs/>
          <w:sz w:val="22"/>
          <w:szCs w:val="22"/>
          <w:lang w:val="uk-UA" w:eastAsia="en-US" w:bidi="hi-IN"/>
        </w:rPr>
        <w:t>в постійному користуванні суб'єктів господарювання</w:t>
      </w:r>
      <w:r w:rsidRPr="006420D4">
        <w:rPr>
          <w:rFonts w:cs="Times New Roman"/>
          <w:sz w:val="22"/>
          <w:szCs w:val="22"/>
          <w:lang w:val="uk-UA" w:eastAsia="en-US" w:bidi="hi-IN"/>
        </w:rPr>
        <w:t xml:space="preserve"> (окрім державної і комунальної форми власності), встановлюється в розмірі не більше </w:t>
      </w:r>
      <w:r w:rsidRPr="006420D4">
        <w:rPr>
          <w:rFonts w:cs="Times New Roman"/>
          <w:b/>
          <w:bCs/>
          <w:sz w:val="22"/>
          <w:szCs w:val="22"/>
          <w:lang w:val="uk-UA" w:eastAsia="en-US" w:bidi="hi-IN"/>
        </w:rPr>
        <w:t>12 % від їх нормативної грошової оцінки</w:t>
      </w:r>
      <w:r w:rsidRPr="006420D4">
        <w:rPr>
          <w:rFonts w:cs="Times New Roman"/>
          <w:sz w:val="22"/>
          <w:szCs w:val="22"/>
          <w:lang w:val="uk-UA" w:eastAsia="en-US" w:bidi="hi-IN"/>
        </w:rPr>
        <w:t xml:space="preserve"> (п. 274.2 ПК);</w:t>
      </w:r>
    </w:p>
    <w:p w:rsidR="00D611DB" w:rsidRPr="00CF15E9"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t>-</w:t>
      </w:r>
      <w:r>
        <w:rPr>
          <w:rFonts w:cs="Times New Roman"/>
          <w:sz w:val="22"/>
          <w:szCs w:val="22"/>
          <w:lang w:val="uk-UA" w:eastAsia="en-US" w:bidi="hi-IN"/>
        </w:rPr>
        <w:tab/>
      </w:r>
      <w:r w:rsidRPr="006420D4">
        <w:rPr>
          <w:rFonts w:cs="Times New Roman"/>
          <w:sz w:val="22"/>
          <w:szCs w:val="22"/>
          <w:lang w:val="uk-UA" w:eastAsia="en-US" w:bidi="hi-IN"/>
        </w:rPr>
        <w:t xml:space="preserve">ставка податку на земельні ділянки, розташовані за межами населених пунктів, нормативна грошова оцінка яких </w:t>
      </w:r>
      <w:r w:rsidRPr="006420D4">
        <w:rPr>
          <w:rFonts w:cs="Times New Roman"/>
          <w:b/>
          <w:bCs/>
          <w:sz w:val="22"/>
          <w:szCs w:val="22"/>
          <w:lang w:val="uk-UA" w:eastAsia="en-US" w:bidi="hi-IN"/>
        </w:rPr>
        <w:t xml:space="preserve">не була проведена, встановлюється в розмірі не більше 5 % від нормативної грошової оцінки одиниці площі ріллі </w:t>
      </w:r>
      <w:r w:rsidRPr="006420D4">
        <w:rPr>
          <w:rFonts w:cs="Times New Roman"/>
          <w:sz w:val="22"/>
          <w:szCs w:val="22"/>
          <w:lang w:val="uk-UA" w:eastAsia="en-US" w:bidi="hi-IN"/>
        </w:rPr>
        <w:t>у АР Крим або відповідній області (п. 277.1 ПК).</w:t>
      </w:r>
    </w:p>
    <w:p w:rsidR="00D611DB" w:rsidRPr="00CF15E9" w:rsidRDefault="006420D4" w:rsidP="000F7FE2">
      <w:pPr>
        <w:pStyle w:val="22"/>
      </w:pPr>
      <w:r w:rsidRPr="006420D4">
        <w:t>Згідно пп. 12.3.5 ПК, якщо органи місцевого самоврядування не прийняли рішення про встановлення розміру, податок стягується за ставками, які діяли до 31 грудня попереднього року.</w:t>
      </w:r>
    </w:p>
    <w:p w:rsidR="00D611DB" w:rsidRDefault="006420D4"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sidRPr="006420D4">
        <w:rPr>
          <w:rFonts w:cs="Times New Roman"/>
          <w:sz w:val="22"/>
          <w:szCs w:val="22"/>
          <w:lang w:val="uk-UA" w:eastAsia="en-US" w:bidi="hi-IN"/>
        </w:rPr>
        <w:lastRenderedPageBreak/>
        <w:t xml:space="preserve">У 2014 році рішення про встановлення розміру земельного податку на 2015 рік не приймалися. Відповідно, ДФС вважає, що </w:t>
      </w:r>
      <w:hyperlink r:id="rId9" w:history="1">
        <w:r w:rsidR="00D611DB">
          <w:rPr>
            <w:rStyle w:val="ad"/>
            <w:color w:val="auto"/>
            <w:sz w:val="22"/>
            <w:szCs w:val="22"/>
            <w:lang w:val="uk-UA" w:eastAsia="en-US" w:bidi="hi-IN"/>
          </w:rPr>
          <w:t>земельний податок</w:t>
        </w:r>
      </w:hyperlink>
      <w:r w:rsidRPr="006420D4">
        <w:rPr>
          <w:rFonts w:cs="Times New Roman"/>
          <w:sz w:val="22"/>
          <w:szCs w:val="22"/>
          <w:lang w:val="uk-UA" w:eastAsia="en-US" w:bidi="hi-IN"/>
        </w:rPr>
        <w:t xml:space="preserve"> в 2015 році платився за ставками, які діяли до 31 грудня 2014 року.</w:t>
      </w:r>
    </w:p>
    <w:p w:rsidR="000F14DE" w:rsidRDefault="000F14DE"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p>
    <w:p w:rsidR="000F14DE" w:rsidRDefault="000F14DE" w:rsidP="00F02710">
      <w:pPr>
        <w:pBdr>
          <w:top w:val="single" w:sz="4" w:space="1" w:color="auto"/>
          <w:left w:val="single" w:sz="4" w:space="4" w:color="auto"/>
          <w:bottom w:val="single" w:sz="4" w:space="1" w:color="auto"/>
          <w:right w:val="single" w:sz="4" w:space="4" w:color="auto"/>
        </w:pBdr>
        <w:shd w:val="clear" w:color="auto" w:fill="E0E0E0"/>
        <w:rPr>
          <w:rFonts w:cs="Times New Roman"/>
          <w:sz w:val="22"/>
          <w:szCs w:val="22"/>
          <w:lang w:val="uk-UA" w:eastAsia="en-US" w:bidi="hi-IN"/>
        </w:rPr>
      </w:pPr>
      <w:r>
        <w:rPr>
          <w:rFonts w:cs="Times New Roman"/>
          <w:sz w:val="22"/>
          <w:szCs w:val="22"/>
          <w:lang w:val="uk-UA" w:eastAsia="en-US" w:bidi="hi-IN"/>
        </w:rPr>
        <w:t xml:space="preserve">Детальніше на </w:t>
      </w:r>
      <w:hyperlink r:id="rId10" w:history="1">
        <w:r w:rsidRPr="0041160B">
          <w:rPr>
            <w:rStyle w:val="ad"/>
            <w:sz w:val="22"/>
            <w:szCs w:val="22"/>
            <w:lang w:val="uk-UA" w:eastAsia="en-US" w:bidi="hi-IN"/>
          </w:rPr>
          <w:t>http://kmp.ua/</w:t>
        </w:r>
      </w:hyperlink>
    </w:p>
    <w:p w:rsidR="00D611DB" w:rsidRPr="00D611DB" w:rsidRDefault="00D611DB">
      <w:pPr>
        <w:rPr>
          <w:rFonts w:cs="Times New Roman"/>
          <w:b/>
          <w:sz w:val="22"/>
          <w:szCs w:val="22"/>
          <w:lang w:val="uk-UA" w:eastAsia="uk-UA"/>
        </w:rPr>
      </w:pPr>
    </w:p>
    <w:p w:rsidR="00D611DB" w:rsidRPr="00D611DB" w:rsidRDefault="006420D4">
      <w:pPr>
        <w:rPr>
          <w:rFonts w:cs="Times New Roman"/>
          <w:b/>
          <w:sz w:val="22"/>
          <w:szCs w:val="22"/>
          <w:lang w:val="uk-UA" w:eastAsia="uk-UA"/>
        </w:rPr>
      </w:pPr>
      <w:r w:rsidRPr="006420D4">
        <w:rPr>
          <w:rFonts w:cs="Times New Roman"/>
          <w:b/>
          <w:sz w:val="22"/>
          <w:szCs w:val="22"/>
          <w:lang w:val="uk-UA" w:eastAsia="uk-UA"/>
        </w:rPr>
        <w:t>3.1. Проблема № 1: Низька  фіскальна вага</w:t>
      </w:r>
    </w:p>
    <w:p w:rsidR="00D611DB" w:rsidRPr="00CF15E9" w:rsidRDefault="006420D4" w:rsidP="00F02710">
      <w:pPr>
        <w:pStyle w:val="af5"/>
        <w:rPr>
          <w:szCs w:val="22"/>
        </w:rPr>
      </w:pPr>
      <w:r w:rsidRPr="006420D4">
        <w:rPr>
          <w:szCs w:val="22"/>
        </w:rPr>
        <w:t>У країнах з розвиненою економікою податок на майно/нерухомість є одним з основних джерел доходів місцевих бюджетів, інструментом ефективного використання майна (регулююча функція) та дієвим елементом реалізації принципу соціальної справедливості, що передбачає рівномірність розподілу податку між громадянами пропорційно до їхніх статків/доходів. На жаль, чинний в Україні податок на майно, з урахуванням вилучень з бази оподаткування та значного обсягу пільг, не у повному обсязі виконує ці функції.</w:t>
      </w:r>
    </w:p>
    <w:p w:rsidR="00D611DB" w:rsidRPr="00CF15E9" w:rsidRDefault="006420D4">
      <w:pPr>
        <w:spacing w:before="0" w:after="0"/>
        <w:rPr>
          <w:rFonts w:cs="Times New Roman"/>
          <w:sz w:val="22"/>
          <w:szCs w:val="22"/>
          <w:lang w:val="uk-UA"/>
        </w:rPr>
      </w:pPr>
      <w:r w:rsidRPr="006420D4">
        <w:rPr>
          <w:rFonts w:cs="Times New Roman"/>
          <w:sz w:val="22"/>
          <w:szCs w:val="22"/>
          <w:lang w:val="uk-UA"/>
        </w:rPr>
        <w:t>Синтез даних дозволяє визначити</w:t>
      </w:r>
      <w:r w:rsidRPr="006420D4">
        <w:rPr>
          <w:rFonts w:cs="Times New Roman"/>
          <w:b/>
          <w:bCs/>
          <w:sz w:val="22"/>
          <w:szCs w:val="22"/>
          <w:lang w:val="uk-UA"/>
        </w:rPr>
        <w:t xml:space="preserve"> вплив податку на майно на доходи Зведеного бюджету України та частку податку у ВВП країни</w:t>
      </w:r>
      <w:r w:rsidRPr="006420D4">
        <w:rPr>
          <w:rFonts w:cs="Times New Roman"/>
          <w:sz w:val="22"/>
          <w:szCs w:val="22"/>
          <w:lang w:val="uk-UA"/>
        </w:rPr>
        <w:t>:</w:t>
      </w:r>
    </w:p>
    <w:p w:rsidR="00D611DB" w:rsidRPr="00CF15E9" w:rsidRDefault="00D611DB">
      <w:pPr>
        <w:spacing w:before="0" w:after="0"/>
        <w:jc w:val="right"/>
        <w:rPr>
          <w:rFonts w:cs="Times New Roman"/>
          <w:b/>
          <w:sz w:val="22"/>
          <w:szCs w:val="22"/>
          <w:lang w:val="uk-UA" w:eastAsia="uk-UA"/>
        </w:rPr>
      </w:pPr>
    </w:p>
    <w:p w:rsidR="00D611DB" w:rsidRPr="00CF15E9" w:rsidRDefault="006420D4">
      <w:pPr>
        <w:spacing w:before="0" w:after="0"/>
        <w:jc w:val="right"/>
        <w:rPr>
          <w:rFonts w:cs="Times New Roman"/>
          <w:b/>
          <w:sz w:val="22"/>
          <w:szCs w:val="22"/>
          <w:lang w:val="uk-UA" w:eastAsia="uk-UA"/>
        </w:rPr>
      </w:pPr>
      <w:r w:rsidRPr="006420D4">
        <w:rPr>
          <w:rFonts w:cs="Times New Roman"/>
          <w:b/>
          <w:sz w:val="22"/>
          <w:szCs w:val="22"/>
          <w:lang w:val="uk-UA" w:eastAsia="uk-UA"/>
        </w:rPr>
        <w:t xml:space="preserve">Таблиця 1. </w:t>
      </w:r>
    </w:p>
    <w:p w:rsidR="00D611DB" w:rsidRPr="00CF15E9" w:rsidRDefault="006420D4">
      <w:pPr>
        <w:spacing w:before="0" w:after="0"/>
        <w:jc w:val="right"/>
        <w:rPr>
          <w:rFonts w:cs="Times New Roman"/>
          <w:sz w:val="22"/>
          <w:szCs w:val="22"/>
          <w:lang w:val="uk-UA"/>
        </w:rPr>
      </w:pPr>
      <w:r w:rsidRPr="006420D4">
        <w:rPr>
          <w:rFonts w:cs="Times New Roman"/>
          <w:sz w:val="22"/>
          <w:szCs w:val="22"/>
          <w:lang w:val="uk-UA"/>
        </w:rPr>
        <w:t>(млн. грн.)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1417"/>
        <w:gridCol w:w="1559"/>
        <w:gridCol w:w="1560"/>
        <w:gridCol w:w="1417"/>
        <w:gridCol w:w="1383"/>
      </w:tblGrid>
      <w:tr w:rsidR="00D611DB" w:rsidRPr="00F26950" w:rsidTr="00D879F7">
        <w:tc>
          <w:tcPr>
            <w:tcW w:w="2235"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Рік</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2012</w:t>
            </w:r>
          </w:p>
        </w:tc>
        <w:tc>
          <w:tcPr>
            <w:tcW w:w="1559"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2013</w:t>
            </w:r>
          </w:p>
        </w:tc>
        <w:tc>
          <w:tcPr>
            <w:tcW w:w="1560"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2014</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2015</w:t>
            </w:r>
          </w:p>
        </w:tc>
        <w:tc>
          <w:tcPr>
            <w:tcW w:w="1383"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2016</w:t>
            </w:r>
          </w:p>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(прогноз)</w:t>
            </w:r>
          </w:p>
        </w:tc>
      </w:tr>
      <w:tr w:rsidR="00D611DB" w:rsidRPr="00F26950" w:rsidTr="00D879F7">
        <w:tc>
          <w:tcPr>
            <w:tcW w:w="2235"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 xml:space="preserve">Загальна сума податку на майно </w:t>
            </w:r>
          </w:p>
          <w:p w:rsidR="00D611DB" w:rsidRPr="00CF15E9" w:rsidRDefault="00D611DB" w:rsidP="007F70D9">
            <w:pPr>
              <w:spacing w:before="0" w:after="0"/>
              <w:jc w:val="center"/>
              <w:rPr>
                <w:rFonts w:cs="Times New Roman"/>
                <w:szCs w:val="22"/>
                <w:lang w:val="uk-UA"/>
              </w:rPr>
            </w:pP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12 607,34</w:t>
            </w:r>
          </w:p>
        </w:tc>
        <w:tc>
          <w:tcPr>
            <w:tcW w:w="1559"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12 833,37</w:t>
            </w:r>
          </w:p>
        </w:tc>
        <w:tc>
          <w:tcPr>
            <w:tcW w:w="1560"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12 132,45</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16 011,1</w:t>
            </w:r>
          </w:p>
        </w:tc>
        <w:tc>
          <w:tcPr>
            <w:tcW w:w="1383"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18</w:t>
            </w:r>
            <w:r>
              <w:rPr>
                <w:rFonts w:cs="Times New Roman"/>
                <w:sz w:val="22"/>
                <w:szCs w:val="22"/>
                <w:lang w:val="uk-UA"/>
              </w:rPr>
              <w:t> </w:t>
            </w:r>
            <w:r w:rsidRPr="006420D4">
              <w:rPr>
                <w:rFonts w:cs="Times New Roman"/>
                <w:sz w:val="22"/>
                <w:szCs w:val="22"/>
                <w:lang w:val="uk-UA"/>
              </w:rPr>
              <w:t>609,2</w:t>
            </w:r>
          </w:p>
        </w:tc>
      </w:tr>
      <w:tr w:rsidR="00D611DB" w:rsidRPr="00F26950" w:rsidTr="005F0747">
        <w:tc>
          <w:tcPr>
            <w:tcW w:w="9571" w:type="dxa"/>
            <w:gridSpan w:val="6"/>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у тому числі:</w:t>
            </w:r>
          </w:p>
        </w:tc>
      </w:tr>
      <w:tr w:rsidR="00D611DB" w:rsidRPr="00F26950" w:rsidTr="00D879F7">
        <w:tc>
          <w:tcPr>
            <w:tcW w:w="2235" w:type="dxa"/>
          </w:tcPr>
          <w:p w:rsidR="00D611DB" w:rsidRPr="00CF15E9" w:rsidRDefault="006420D4" w:rsidP="00D879F7">
            <w:pPr>
              <w:spacing w:before="0" w:after="0"/>
              <w:jc w:val="center"/>
              <w:rPr>
                <w:rFonts w:cs="Times New Roman"/>
                <w:szCs w:val="22"/>
                <w:lang w:val="uk-UA"/>
              </w:rPr>
            </w:pPr>
            <w:r w:rsidRPr="006420D4">
              <w:rPr>
                <w:rFonts w:cs="Times New Roman"/>
                <w:sz w:val="22"/>
                <w:szCs w:val="22"/>
                <w:lang w:val="uk-UA"/>
              </w:rPr>
              <w:t>Податок/збір на нерухоме майно, відмінне від земельної ділянки податку</w:t>
            </w:r>
          </w:p>
        </w:tc>
        <w:tc>
          <w:tcPr>
            <w:tcW w:w="1417"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0,086</w:t>
            </w:r>
            <w:r w:rsidR="00D611DB">
              <w:rPr>
                <w:rStyle w:val="Footnotereference"/>
                <w:rFonts w:cs="Times New Roman"/>
                <w:sz w:val="22"/>
                <w:szCs w:val="22"/>
                <w:lang w:val="uk-UA"/>
              </w:rPr>
              <w:footnoteReference w:id="20"/>
            </w:r>
          </w:p>
        </w:tc>
        <w:tc>
          <w:tcPr>
            <w:tcW w:w="1559"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22,54</w:t>
            </w:r>
          </w:p>
        </w:tc>
        <w:tc>
          <w:tcPr>
            <w:tcW w:w="1560"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44,88</w:t>
            </w:r>
          </w:p>
        </w:tc>
        <w:tc>
          <w:tcPr>
            <w:tcW w:w="1417"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745,7</w:t>
            </w:r>
            <w:r w:rsidR="00D611DB">
              <w:rPr>
                <w:rStyle w:val="Footnotereference"/>
                <w:rFonts w:cs="Times New Roman"/>
                <w:sz w:val="22"/>
                <w:szCs w:val="22"/>
                <w:lang w:val="uk-UA"/>
              </w:rPr>
              <w:footnoteReference w:id="21"/>
            </w:r>
          </w:p>
        </w:tc>
        <w:tc>
          <w:tcPr>
            <w:tcW w:w="1383"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800,0</w:t>
            </w:r>
          </w:p>
        </w:tc>
      </w:tr>
      <w:tr w:rsidR="00D611DB" w:rsidRPr="00F26950" w:rsidTr="00D879F7">
        <w:tc>
          <w:tcPr>
            <w:tcW w:w="2235" w:type="dxa"/>
          </w:tcPr>
          <w:p w:rsidR="00D611DB" w:rsidRPr="00CF15E9" w:rsidRDefault="006420D4" w:rsidP="00D879F7">
            <w:pPr>
              <w:spacing w:before="0" w:after="0"/>
              <w:jc w:val="center"/>
              <w:rPr>
                <w:rFonts w:cs="Times New Roman"/>
                <w:szCs w:val="22"/>
                <w:lang w:val="uk-UA"/>
              </w:rPr>
            </w:pPr>
            <w:r w:rsidRPr="006420D4">
              <w:rPr>
                <w:rFonts w:cs="Times New Roman"/>
                <w:sz w:val="22"/>
                <w:szCs w:val="22"/>
                <w:lang w:val="uk-UA"/>
              </w:rPr>
              <w:t>Плата за землю та орендна плата</w:t>
            </w:r>
          </w:p>
        </w:tc>
        <w:tc>
          <w:tcPr>
            <w:tcW w:w="1417"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12</w:t>
            </w:r>
            <w:r>
              <w:rPr>
                <w:rFonts w:cs="Times New Roman"/>
                <w:sz w:val="22"/>
                <w:szCs w:val="22"/>
                <w:lang w:val="uk-UA"/>
              </w:rPr>
              <w:t> </w:t>
            </w:r>
            <w:r w:rsidRPr="006420D4">
              <w:rPr>
                <w:rFonts w:cs="Times New Roman"/>
                <w:sz w:val="22"/>
                <w:szCs w:val="22"/>
                <w:lang w:val="uk-UA"/>
              </w:rPr>
              <w:t>581,7</w:t>
            </w:r>
          </w:p>
        </w:tc>
        <w:tc>
          <w:tcPr>
            <w:tcW w:w="1559"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12</w:t>
            </w:r>
            <w:r>
              <w:rPr>
                <w:rFonts w:cs="Times New Roman"/>
                <w:sz w:val="22"/>
                <w:szCs w:val="22"/>
                <w:lang w:val="uk-UA"/>
              </w:rPr>
              <w:t> </w:t>
            </w:r>
            <w:r w:rsidRPr="006420D4">
              <w:rPr>
                <w:rFonts w:cs="Times New Roman"/>
                <w:sz w:val="22"/>
                <w:szCs w:val="22"/>
                <w:lang w:val="uk-UA"/>
              </w:rPr>
              <w:t>802,9</w:t>
            </w:r>
          </w:p>
        </w:tc>
        <w:tc>
          <w:tcPr>
            <w:tcW w:w="1560"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12</w:t>
            </w:r>
            <w:r>
              <w:rPr>
                <w:rFonts w:cs="Times New Roman"/>
                <w:sz w:val="22"/>
                <w:szCs w:val="22"/>
                <w:lang w:val="uk-UA"/>
              </w:rPr>
              <w:t> </w:t>
            </w:r>
            <w:r w:rsidRPr="006420D4">
              <w:rPr>
                <w:rFonts w:cs="Times New Roman"/>
                <w:sz w:val="22"/>
                <w:szCs w:val="22"/>
                <w:lang w:val="uk-UA"/>
              </w:rPr>
              <w:t>083,9</w:t>
            </w:r>
          </w:p>
        </w:tc>
        <w:tc>
          <w:tcPr>
            <w:tcW w:w="1417"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14 831,4</w:t>
            </w:r>
          </w:p>
        </w:tc>
        <w:tc>
          <w:tcPr>
            <w:tcW w:w="1383" w:type="dxa"/>
          </w:tcPr>
          <w:p w:rsidR="00D611DB" w:rsidRPr="00CF15E9" w:rsidRDefault="006420D4" w:rsidP="005F0747">
            <w:pPr>
              <w:spacing w:before="0" w:after="0"/>
              <w:jc w:val="center"/>
              <w:rPr>
                <w:rFonts w:cs="Times New Roman"/>
                <w:szCs w:val="22"/>
                <w:lang w:val="uk-UA"/>
              </w:rPr>
            </w:pPr>
            <w:r w:rsidRPr="006420D4">
              <w:rPr>
                <w:rFonts w:cs="Times New Roman"/>
                <w:sz w:val="22"/>
                <w:szCs w:val="22"/>
                <w:lang w:val="uk-UA"/>
              </w:rPr>
              <w:t>14</w:t>
            </w:r>
            <w:r>
              <w:rPr>
                <w:rFonts w:cs="Times New Roman"/>
                <w:sz w:val="22"/>
                <w:szCs w:val="22"/>
                <w:lang w:val="uk-UA"/>
              </w:rPr>
              <w:t> </w:t>
            </w:r>
            <w:r w:rsidRPr="006420D4">
              <w:rPr>
                <w:rFonts w:cs="Times New Roman"/>
                <w:sz w:val="22"/>
                <w:szCs w:val="22"/>
                <w:lang w:val="uk-UA"/>
              </w:rPr>
              <w:t>409,2</w:t>
            </w:r>
          </w:p>
        </w:tc>
      </w:tr>
      <w:tr w:rsidR="00D611DB" w:rsidRPr="00F26950" w:rsidTr="00D879F7">
        <w:tc>
          <w:tcPr>
            <w:tcW w:w="2235"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Податкові надходження Зведеного бюджету (ПнЗБ)</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360 567,2</w:t>
            </w:r>
          </w:p>
        </w:tc>
        <w:tc>
          <w:tcPr>
            <w:tcW w:w="1559"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353 968,1</w:t>
            </w:r>
          </w:p>
        </w:tc>
        <w:tc>
          <w:tcPr>
            <w:tcW w:w="1560"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367 511,9</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507 635,9</w:t>
            </w:r>
          </w:p>
        </w:tc>
        <w:tc>
          <w:tcPr>
            <w:tcW w:w="1383"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593</w:t>
            </w:r>
            <w:r>
              <w:rPr>
                <w:rFonts w:cs="Times New Roman"/>
                <w:sz w:val="22"/>
                <w:szCs w:val="22"/>
                <w:lang w:val="uk-UA"/>
              </w:rPr>
              <w:t> </w:t>
            </w:r>
            <w:r w:rsidRPr="006420D4">
              <w:rPr>
                <w:rFonts w:cs="Times New Roman"/>
                <w:sz w:val="22"/>
                <w:szCs w:val="22"/>
                <w:lang w:val="uk-UA"/>
              </w:rPr>
              <w:t>352,0</w:t>
            </w:r>
            <w:r w:rsidR="00D611DB">
              <w:rPr>
                <w:rStyle w:val="Footnotereference"/>
                <w:rFonts w:cs="Times New Roman"/>
                <w:sz w:val="22"/>
                <w:szCs w:val="22"/>
                <w:lang w:val="uk-UA"/>
              </w:rPr>
              <w:footnoteReference w:id="22"/>
            </w:r>
          </w:p>
        </w:tc>
      </w:tr>
      <w:tr w:rsidR="00D611DB" w:rsidRPr="00F26950" w:rsidTr="00D879F7">
        <w:tc>
          <w:tcPr>
            <w:tcW w:w="2235"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Питома вага податку у ПнЗБ</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3,5%</w:t>
            </w:r>
          </w:p>
        </w:tc>
        <w:tc>
          <w:tcPr>
            <w:tcW w:w="1559"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3,63%</w:t>
            </w:r>
          </w:p>
        </w:tc>
        <w:tc>
          <w:tcPr>
            <w:tcW w:w="1560"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3,3%</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3,15%</w:t>
            </w:r>
          </w:p>
        </w:tc>
        <w:tc>
          <w:tcPr>
            <w:tcW w:w="1383"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3,14%</w:t>
            </w:r>
          </w:p>
        </w:tc>
      </w:tr>
      <w:tr w:rsidR="00D611DB" w:rsidRPr="00F26950" w:rsidTr="00D879F7">
        <w:tc>
          <w:tcPr>
            <w:tcW w:w="2235"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ВВП</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1</w:t>
            </w:r>
            <w:r>
              <w:rPr>
                <w:rFonts w:cs="Times New Roman"/>
                <w:sz w:val="22"/>
                <w:szCs w:val="22"/>
                <w:lang w:val="uk-UA"/>
              </w:rPr>
              <w:t> </w:t>
            </w:r>
            <w:r w:rsidRPr="006420D4">
              <w:rPr>
                <w:rFonts w:cs="Times New Roman"/>
                <w:sz w:val="22"/>
                <w:szCs w:val="22"/>
                <w:lang w:val="uk-UA"/>
              </w:rPr>
              <w:t>459 096</w:t>
            </w:r>
          </w:p>
        </w:tc>
        <w:tc>
          <w:tcPr>
            <w:tcW w:w="1559"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1</w:t>
            </w:r>
            <w:r>
              <w:rPr>
                <w:rFonts w:cs="Times New Roman"/>
                <w:sz w:val="22"/>
                <w:szCs w:val="22"/>
                <w:lang w:val="uk-UA"/>
              </w:rPr>
              <w:t> </w:t>
            </w:r>
            <w:r w:rsidRPr="006420D4">
              <w:rPr>
                <w:rFonts w:cs="Times New Roman"/>
                <w:sz w:val="22"/>
                <w:szCs w:val="22"/>
                <w:lang w:val="uk-UA"/>
              </w:rPr>
              <w:t>522 657</w:t>
            </w:r>
          </w:p>
        </w:tc>
        <w:tc>
          <w:tcPr>
            <w:tcW w:w="1560"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1</w:t>
            </w:r>
            <w:r>
              <w:rPr>
                <w:rFonts w:cs="Times New Roman"/>
                <w:sz w:val="22"/>
                <w:szCs w:val="22"/>
                <w:lang w:val="uk-UA"/>
              </w:rPr>
              <w:t> </w:t>
            </w:r>
            <w:r w:rsidRPr="006420D4">
              <w:rPr>
                <w:rFonts w:cs="Times New Roman"/>
                <w:sz w:val="22"/>
                <w:szCs w:val="22"/>
                <w:lang w:val="uk-UA"/>
              </w:rPr>
              <w:t>586 915</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1 979 458</w:t>
            </w:r>
          </w:p>
        </w:tc>
        <w:tc>
          <w:tcPr>
            <w:tcW w:w="1383"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2</w:t>
            </w:r>
            <w:r>
              <w:rPr>
                <w:rFonts w:cs="Times New Roman"/>
                <w:sz w:val="22"/>
                <w:szCs w:val="22"/>
                <w:lang w:val="uk-UA"/>
              </w:rPr>
              <w:t> </w:t>
            </w:r>
            <w:r w:rsidRPr="006420D4">
              <w:rPr>
                <w:rFonts w:cs="Times New Roman"/>
                <w:sz w:val="22"/>
                <w:szCs w:val="22"/>
                <w:lang w:val="uk-UA"/>
              </w:rPr>
              <w:t>262 000</w:t>
            </w:r>
          </w:p>
        </w:tc>
      </w:tr>
      <w:tr w:rsidR="00D611DB" w:rsidRPr="00F26950" w:rsidTr="00D879F7">
        <w:tc>
          <w:tcPr>
            <w:tcW w:w="2235"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Питома вага у ВВП</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0,86%</w:t>
            </w:r>
          </w:p>
        </w:tc>
        <w:tc>
          <w:tcPr>
            <w:tcW w:w="1559"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0,84%</w:t>
            </w:r>
          </w:p>
        </w:tc>
        <w:tc>
          <w:tcPr>
            <w:tcW w:w="1560"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0,76%</w:t>
            </w:r>
          </w:p>
        </w:tc>
        <w:tc>
          <w:tcPr>
            <w:tcW w:w="1417"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0,81%</w:t>
            </w:r>
          </w:p>
        </w:tc>
        <w:tc>
          <w:tcPr>
            <w:tcW w:w="1383" w:type="dxa"/>
          </w:tcPr>
          <w:p w:rsidR="00D611DB" w:rsidRPr="00CF15E9" w:rsidRDefault="006420D4" w:rsidP="007F70D9">
            <w:pPr>
              <w:spacing w:before="0" w:after="0"/>
              <w:jc w:val="center"/>
              <w:rPr>
                <w:rFonts w:cs="Times New Roman"/>
                <w:szCs w:val="22"/>
                <w:lang w:val="uk-UA"/>
              </w:rPr>
            </w:pPr>
            <w:r w:rsidRPr="006420D4">
              <w:rPr>
                <w:rFonts w:cs="Times New Roman"/>
                <w:sz w:val="22"/>
                <w:szCs w:val="22"/>
                <w:lang w:val="uk-UA"/>
              </w:rPr>
              <w:t>0,82%</w:t>
            </w:r>
          </w:p>
        </w:tc>
      </w:tr>
    </w:tbl>
    <w:p w:rsidR="00D611DB" w:rsidRPr="00CF15E9" w:rsidRDefault="00D611DB" w:rsidP="00D879F7">
      <w:pPr>
        <w:spacing w:before="0" w:after="0"/>
        <w:jc w:val="left"/>
        <w:rPr>
          <w:rFonts w:cs="Times New Roman"/>
          <w:sz w:val="16"/>
          <w:szCs w:val="18"/>
          <w:lang w:val="uk-UA"/>
        </w:rPr>
      </w:pPr>
    </w:p>
    <w:p w:rsidR="00D611DB" w:rsidRPr="00CF15E9" w:rsidRDefault="006420D4" w:rsidP="00D879F7">
      <w:pPr>
        <w:spacing w:before="0" w:after="0"/>
        <w:jc w:val="left"/>
        <w:rPr>
          <w:rFonts w:cs="Times New Roman"/>
          <w:sz w:val="16"/>
          <w:szCs w:val="18"/>
          <w:lang w:val="uk-UA"/>
        </w:rPr>
      </w:pPr>
      <w:r w:rsidRPr="006420D4">
        <w:rPr>
          <w:rFonts w:cs="Times New Roman"/>
          <w:sz w:val="16"/>
          <w:szCs w:val="18"/>
          <w:lang w:val="uk-UA"/>
        </w:rPr>
        <w:t xml:space="preserve">Джерело: Статистичні дані Міністерства фінансів України </w:t>
      </w:r>
      <w:hyperlink r:id="rId11" w:history="1">
        <w:r w:rsidR="00D611DB">
          <w:rPr>
            <w:rStyle w:val="ad"/>
            <w:color w:val="auto"/>
            <w:sz w:val="16"/>
            <w:szCs w:val="18"/>
            <w:lang w:val="uk-UA"/>
          </w:rPr>
          <w:t>http://www.minfin.gov.ua/news/view/statystychnyi-zbirnyk-ministerstva-finansivukrainy-biudzhet--?category=bjudzhet&amp;subcategory=budget-2014</w:t>
        </w:r>
      </w:hyperlink>
      <w:r w:rsidRPr="006420D4">
        <w:rPr>
          <w:rFonts w:cs="Times New Roman"/>
          <w:sz w:val="16"/>
          <w:szCs w:val="18"/>
          <w:lang w:val="uk-UA"/>
        </w:rPr>
        <w:t xml:space="preserve"> та  http://www.minfin.gov.ua/news/view/pokazniki-vikonannja-bjudzhetu-ukraini-20142015-rik?category=bjudzhet&amp;subcategory=bjudzhet-potochnogo-roku</w:t>
      </w:r>
    </w:p>
    <w:p w:rsidR="00D611DB" w:rsidRPr="00CF15E9" w:rsidRDefault="006420D4" w:rsidP="00D879F7">
      <w:pPr>
        <w:spacing w:before="0" w:after="0"/>
        <w:jc w:val="left"/>
        <w:rPr>
          <w:rFonts w:cs="Times New Roman"/>
          <w:sz w:val="16"/>
          <w:szCs w:val="18"/>
          <w:lang w:val="uk-UA"/>
        </w:rPr>
      </w:pPr>
      <w:r w:rsidRPr="006420D4">
        <w:rPr>
          <w:rFonts w:cs="Times New Roman"/>
          <w:sz w:val="16"/>
          <w:szCs w:val="18"/>
          <w:lang w:val="uk-UA"/>
        </w:rPr>
        <w:t>Звіт про виконання Плану роботи Державної фіскальної служби України на 2015 рік http://sfs.gov.ua/diyalnist-/plani-ta-zviti-roboti-/237691.html</w:t>
      </w:r>
    </w:p>
    <w:p w:rsidR="00D611DB" w:rsidRPr="00CF15E9" w:rsidRDefault="006420D4" w:rsidP="00D879F7">
      <w:pPr>
        <w:spacing w:before="0" w:after="0"/>
        <w:jc w:val="left"/>
        <w:rPr>
          <w:rFonts w:cs="Times New Roman"/>
          <w:sz w:val="16"/>
          <w:szCs w:val="18"/>
          <w:lang w:val="uk-UA"/>
        </w:rPr>
      </w:pPr>
      <w:r w:rsidRPr="006420D4">
        <w:rPr>
          <w:rFonts w:cs="Times New Roman"/>
          <w:sz w:val="16"/>
          <w:szCs w:val="18"/>
          <w:lang w:val="uk-UA"/>
        </w:rPr>
        <w:t>Макроекономічні показники Національного банку України http://www.bank.gov.ua/control/uk/publish/article?art_id=23487024&amp;cat_id=57896</w:t>
      </w:r>
    </w:p>
    <w:p w:rsidR="00D611DB" w:rsidRPr="00CF15E9" w:rsidRDefault="006420D4" w:rsidP="00D879F7">
      <w:pPr>
        <w:spacing w:before="0" w:after="0"/>
        <w:jc w:val="left"/>
        <w:rPr>
          <w:rFonts w:cs="Times New Roman"/>
          <w:sz w:val="16"/>
          <w:szCs w:val="18"/>
          <w:lang w:val="uk-UA"/>
        </w:rPr>
      </w:pPr>
      <w:r w:rsidRPr="006420D4">
        <w:rPr>
          <w:rFonts w:cs="Times New Roman"/>
          <w:sz w:val="16"/>
          <w:szCs w:val="18"/>
          <w:lang w:val="uk-UA"/>
        </w:rPr>
        <w:t xml:space="preserve">Статистична інформація Державної служби статистики України, Валовий внутрішній продукт (1990-2014) http://www.ukrstat.gov.ua/ </w:t>
      </w:r>
    </w:p>
    <w:p w:rsidR="00D611DB" w:rsidRPr="00CF15E9" w:rsidRDefault="006420D4">
      <w:pPr>
        <w:rPr>
          <w:rFonts w:cs="Times New Roman"/>
          <w:sz w:val="22"/>
          <w:szCs w:val="22"/>
          <w:lang w:val="uk-UA"/>
        </w:rPr>
      </w:pPr>
      <w:r w:rsidRPr="006420D4">
        <w:rPr>
          <w:rFonts w:cs="Times New Roman"/>
          <w:sz w:val="22"/>
          <w:szCs w:val="22"/>
          <w:lang w:val="uk-UA"/>
        </w:rPr>
        <w:lastRenderedPageBreak/>
        <w:t>Питома вага майнових податків у податкових надходженнях становить для країн ОЕСР в середньому 5,4-5,6% (див. додаток 1), тоді як зазначений показник по Україні не перевищує 3,7%. Питома вага податку у ВВП України не перевищує 0,9%, коли для країн ОЕСР відповідний середній показник (OECD Average) сягає 1,7-1,9% (див. додаток 2)</w:t>
      </w:r>
      <w:r w:rsidR="00D611DB">
        <w:rPr>
          <w:rStyle w:val="af4"/>
          <w:sz w:val="22"/>
          <w:szCs w:val="22"/>
          <w:lang w:val="uk-UA"/>
        </w:rPr>
        <w:footnoteReference w:id="23"/>
      </w:r>
      <w:r w:rsidRPr="006420D4">
        <w:rPr>
          <w:rFonts w:cs="Times New Roman"/>
          <w:sz w:val="22"/>
          <w:szCs w:val="22"/>
          <w:lang w:val="uk-UA"/>
        </w:rPr>
        <w:t>.</w:t>
      </w:r>
    </w:p>
    <w:p w:rsidR="00D611DB" w:rsidRPr="00CF15E9" w:rsidRDefault="006420D4">
      <w:pPr>
        <w:rPr>
          <w:rFonts w:cs="Times New Roman"/>
          <w:sz w:val="22"/>
          <w:szCs w:val="22"/>
          <w:lang w:val="uk-UA"/>
        </w:rPr>
      </w:pPr>
      <w:r w:rsidRPr="006420D4">
        <w:rPr>
          <w:rFonts w:cs="Times New Roman"/>
          <w:sz w:val="22"/>
          <w:szCs w:val="22"/>
          <w:lang w:val="uk-UA"/>
        </w:rPr>
        <w:t xml:space="preserve">Статистичні дані (див. таблицю 2) свідчать про </w:t>
      </w:r>
      <w:r w:rsidRPr="006420D4">
        <w:rPr>
          <w:rFonts w:cs="Times New Roman"/>
          <w:b/>
          <w:bCs/>
          <w:sz w:val="22"/>
          <w:szCs w:val="22"/>
          <w:lang w:val="uk-UA"/>
        </w:rPr>
        <w:t>поступово зростаючу роль податку на майно у структурі власних доходів місцевих бюджетів</w:t>
      </w:r>
      <w:r w:rsidRPr="006420D4">
        <w:rPr>
          <w:rFonts w:cs="Times New Roman"/>
          <w:sz w:val="22"/>
          <w:szCs w:val="22"/>
          <w:lang w:val="uk-UA"/>
        </w:rPr>
        <w:t>. Так, у загальному фонді місцевих бюджетів (без урахування трансфертів), затвердженого місцевими радами</w:t>
      </w:r>
      <w:r w:rsidR="00D611DB">
        <w:rPr>
          <w:rStyle w:val="Footnotereference"/>
          <w:rFonts w:cs="Times New Roman"/>
          <w:sz w:val="22"/>
          <w:szCs w:val="22"/>
          <w:lang w:val="uk-UA"/>
        </w:rPr>
        <w:footnoteReference w:id="24"/>
      </w:r>
      <w:r w:rsidRPr="006420D4">
        <w:rPr>
          <w:rFonts w:cs="Times New Roman"/>
          <w:sz w:val="22"/>
          <w:szCs w:val="22"/>
          <w:lang w:val="uk-UA"/>
        </w:rPr>
        <w:t xml:space="preserve">, частка податку у 2015 році складала 16% від річного обсягу надходжень (відповідно 16,01 та 99,8 млрд. грн.). У поточному році, за прогнозними розрахунками, цей показник може сягнути </w:t>
      </w:r>
      <w:r w:rsidR="00D611DB" w:rsidRPr="00CF15E9">
        <w:rPr>
          <w:rFonts w:cs="Times New Roman"/>
          <w:sz w:val="22"/>
          <w:szCs w:val="22"/>
          <w:lang w:val="uk-UA"/>
        </w:rPr>
        <w:t xml:space="preserve"> 19,1% (відповідно 18,6 та 97,4 млрд. гривен</w:t>
      </w:r>
      <w:r w:rsidRPr="006420D4">
        <w:rPr>
          <w:rFonts w:cs="Times New Roman"/>
          <w:sz w:val="22"/>
          <w:szCs w:val="22"/>
          <w:lang w:val="uk-UA"/>
        </w:rPr>
        <w:t>ь)</w:t>
      </w:r>
      <w:r w:rsidR="00D611DB">
        <w:rPr>
          <w:rStyle w:val="af4"/>
          <w:sz w:val="22"/>
          <w:szCs w:val="22"/>
          <w:lang w:val="uk-UA"/>
        </w:rPr>
        <w:footnoteReference w:id="25"/>
      </w:r>
      <w:r w:rsidRPr="006420D4">
        <w:rPr>
          <w:rFonts w:cs="Times New Roman"/>
          <w:sz w:val="22"/>
          <w:szCs w:val="22"/>
          <w:lang w:val="uk-UA"/>
        </w:rPr>
        <w:t xml:space="preserve">. </w:t>
      </w:r>
    </w:p>
    <w:p w:rsidR="00D611DB" w:rsidRPr="00CF15E9" w:rsidRDefault="006420D4" w:rsidP="00C3057A">
      <w:pPr>
        <w:jc w:val="left"/>
        <w:rPr>
          <w:rFonts w:cs="Times New Roman"/>
          <w:b/>
          <w:sz w:val="22"/>
          <w:szCs w:val="22"/>
          <w:lang w:val="uk-UA"/>
        </w:rPr>
      </w:pPr>
      <w:r w:rsidRPr="006420D4">
        <w:rPr>
          <w:rFonts w:cs="Times New Roman"/>
          <w:b/>
          <w:sz w:val="22"/>
          <w:szCs w:val="22"/>
          <w:lang w:val="uk-UA"/>
        </w:rPr>
        <w:t xml:space="preserve">Таблиця 2.  Структура податків на майно (нерухоме та рухоме) </w:t>
      </w:r>
      <w:r w:rsidRPr="006420D4">
        <w:rPr>
          <w:rFonts w:cs="Times New Roman"/>
          <w:sz w:val="22"/>
          <w:szCs w:val="22"/>
          <w:lang w:val="uk-UA"/>
        </w:rPr>
        <w:t>(млн. грн.)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467"/>
        <w:gridCol w:w="1571"/>
        <w:gridCol w:w="1571"/>
        <w:gridCol w:w="1569"/>
        <w:gridCol w:w="1584"/>
      </w:tblGrid>
      <w:tr w:rsidR="00D611DB" w:rsidRPr="00F26950" w:rsidTr="007F70D9">
        <w:tc>
          <w:tcPr>
            <w:tcW w:w="1809" w:type="dxa"/>
          </w:tcPr>
          <w:p w:rsidR="00D611DB" w:rsidRPr="00CF15E9" w:rsidRDefault="006420D4" w:rsidP="007F70D9">
            <w:pPr>
              <w:jc w:val="center"/>
              <w:rPr>
                <w:rFonts w:cs="Times New Roman"/>
                <w:szCs w:val="22"/>
                <w:lang w:val="uk-UA"/>
              </w:rPr>
            </w:pPr>
            <w:r w:rsidRPr="006420D4">
              <w:rPr>
                <w:rFonts w:cs="Times New Roman"/>
                <w:sz w:val="22"/>
                <w:szCs w:val="22"/>
                <w:lang w:val="uk-UA"/>
              </w:rPr>
              <w:t>Рік</w:t>
            </w:r>
          </w:p>
        </w:tc>
        <w:tc>
          <w:tcPr>
            <w:tcW w:w="1467" w:type="dxa"/>
          </w:tcPr>
          <w:p w:rsidR="00D611DB" w:rsidRPr="00CF15E9" w:rsidRDefault="006420D4" w:rsidP="007F70D9">
            <w:pPr>
              <w:jc w:val="center"/>
              <w:rPr>
                <w:rFonts w:cs="Times New Roman"/>
                <w:szCs w:val="22"/>
                <w:lang w:val="uk-UA"/>
              </w:rPr>
            </w:pPr>
            <w:r w:rsidRPr="006420D4">
              <w:rPr>
                <w:rFonts w:cs="Times New Roman"/>
                <w:sz w:val="22"/>
                <w:szCs w:val="22"/>
                <w:lang w:val="uk-UA"/>
              </w:rPr>
              <w:t>2012</w:t>
            </w:r>
          </w:p>
        </w:tc>
        <w:tc>
          <w:tcPr>
            <w:tcW w:w="1571" w:type="dxa"/>
          </w:tcPr>
          <w:p w:rsidR="00D611DB" w:rsidRPr="00CF15E9" w:rsidRDefault="006420D4" w:rsidP="007F70D9">
            <w:pPr>
              <w:jc w:val="center"/>
              <w:rPr>
                <w:rFonts w:cs="Times New Roman"/>
                <w:szCs w:val="22"/>
                <w:lang w:val="uk-UA"/>
              </w:rPr>
            </w:pPr>
            <w:r w:rsidRPr="006420D4">
              <w:rPr>
                <w:rFonts w:cs="Times New Roman"/>
                <w:sz w:val="22"/>
                <w:szCs w:val="22"/>
                <w:lang w:val="uk-UA"/>
              </w:rPr>
              <w:t>2013</w:t>
            </w:r>
          </w:p>
        </w:tc>
        <w:tc>
          <w:tcPr>
            <w:tcW w:w="1571" w:type="dxa"/>
          </w:tcPr>
          <w:p w:rsidR="00D611DB" w:rsidRPr="00CF15E9" w:rsidRDefault="006420D4" w:rsidP="007F70D9">
            <w:pPr>
              <w:jc w:val="center"/>
              <w:rPr>
                <w:rFonts w:cs="Times New Roman"/>
                <w:szCs w:val="22"/>
                <w:lang w:val="uk-UA"/>
              </w:rPr>
            </w:pPr>
            <w:r w:rsidRPr="006420D4">
              <w:rPr>
                <w:rFonts w:cs="Times New Roman"/>
                <w:sz w:val="22"/>
                <w:szCs w:val="22"/>
                <w:lang w:val="uk-UA"/>
              </w:rPr>
              <w:t>2014</w:t>
            </w:r>
          </w:p>
        </w:tc>
        <w:tc>
          <w:tcPr>
            <w:tcW w:w="1569" w:type="dxa"/>
          </w:tcPr>
          <w:p w:rsidR="00D611DB" w:rsidRPr="00CF15E9" w:rsidRDefault="006420D4" w:rsidP="007F70D9">
            <w:pPr>
              <w:jc w:val="center"/>
              <w:rPr>
                <w:rFonts w:cs="Times New Roman"/>
                <w:szCs w:val="22"/>
                <w:lang w:val="uk-UA"/>
              </w:rPr>
            </w:pPr>
            <w:r w:rsidRPr="006420D4">
              <w:rPr>
                <w:rFonts w:cs="Times New Roman"/>
                <w:sz w:val="22"/>
                <w:szCs w:val="22"/>
                <w:lang w:val="uk-UA"/>
              </w:rPr>
              <w:t>2015</w:t>
            </w:r>
          </w:p>
        </w:tc>
        <w:tc>
          <w:tcPr>
            <w:tcW w:w="1584" w:type="dxa"/>
          </w:tcPr>
          <w:p w:rsidR="00D611DB" w:rsidRPr="00CF15E9" w:rsidRDefault="006420D4" w:rsidP="007F70D9">
            <w:pPr>
              <w:jc w:val="center"/>
              <w:rPr>
                <w:rFonts w:cs="Times New Roman"/>
                <w:szCs w:val="22"/>
                <w:lang w:val="uk-UA"/>
              </w:rPr>
            </w:pPr>
            <w:r w:rsidRPr="006420D4">
              <w:rPr>
                <w:rFonts w:cs="Times New Roman"/>
                <w:sz w:val="22"/>
                <w:szCs w:val="22"/>
                <w:lang w:val="uk-UA"/>
              </w:rPr>
              <w:t>2016</w:t>
            </w:r>
          </w:p>
          <w:p w:rsidR="00D611DB" w:rsidRPr="00CF15E9" w:rsidRDefault="006420D4" w:rsidP="007F70D9">
            <w:pPr>
              <w:jc w:val="center"/>
              <w:rPr>
                <w:rFonts w:cs="Times New Roman"/>
                <w:szCs w:val="22"/>
                <w:lang w:val="uk-UA"/>
              </w:rPr>
            </w:pPr>
            <w:r w:rsidRPr="006420D4">
              <w:rPr>
                <w:rFonts w:cs="Times New Roman"/>
                <w:sz w:val="22"/>
                <w:szCs w:val="22"/>
                <w:lang w:val="uk-UA"/>
              </w:rPr>
              <w:t>(прогноз)</w:t>
            </w:r>
          </w:p>
        </w:tc>
      </w:tr>
      <w:tr w:rsidR="00D611DB" w:rsidRPr="00F26950" w:rsidTr="007F70D9">
        <w:tc>
          <w:tcPr>
            <w:tcW w:w="9571" w:type="dxa"/>
            <w:gridSpan w:val="6"/>
          </w:tcPr>
          <w:p w:rsidR="00D611DB" w:rsidRPr="00CF15E9" w:rsidRDefault="006420D4" w:rsidP="007F70D9">
            <w:pPr>
              <w:jc w:val="center"/>
              <w:rPr>
                <w:rFonts w:cs="Times New Roman"/>
                <w:szCs w:val="22"/>
                <w:lang w:val="uk-UA"/>
              </w:rPr>
            </w:pPr>
            <w:r w:rsidRPr="006420D4">
              <w:rPr>
                <w:rFonts w:cs="Times New Roman"/>
                <w:sz w:val="22"/>
                <w:szCs w:val="22"/>
                <w:lang w:val="uk-UA"/>
              </w:rPr>
              <w:t xml:space="preserve">Питома вага у сумі всіх податків на всі види майна </w:t>
            </w:r>
          </w:p>
        </w:tc>
      </w:tr>
      <w:tr w:rsidR="00D611DB" w:rsidRPr="00F26950" w:rsidTr="007F70D9">
        <w:tc>
          <w:tcPr>
            <w:tcW w:w="1809" w:type="dxa"/>
          </w:tcPr>
          <w:p w:rsidR="00D611DB" w:rsidRPr="00CF15E9" w:rsidRDefault="006420D4" w:rsidP="007F70D9">
            <w:pPr>
              <w:jc w:val="center"/>
              <w:rPr>
                <w:rFonts w:cs="Times New Roman"/>
                <w:szCs w:val="22"/>
                <w:lang w:val="uk-UA"/>
              </w:rPr>
            </w:pPr>
            <w:r w:rsidRPr="006420D4">
              <w:rPr>
                <w:rFonts w:cs="Times New Roman"/>
                <w:sz w:val="22"/>
                <w:szCs w:val="22"/>
                <w:lang w:val="uk-UA"/>
              </w:rPr>
              <w:t>податок на нерухоме майно, відмінне від земельної ділянки</w:t>
            </w:r>
            <w:r w:rsidR="00D611DB">
              <w:rPr>
                <w:rStyle w:val="Footnotereference"/>
                <w:rFonts w:cs="Times New Roman"/>
                <w:sz w:val="22"/>
                <w:szCs w:val="22"/>
                <w:lang w:val="uk-UA"/>
              </w:rPr>
              <w:footnoteReference w:id="26"/>
            </w:r>
          </w:p>
        </w:tc>
        <w:tc>
          <w:tcPr>
            <w:tcW w:w="1467"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0,001%</w:t>
            </w:r>
          </w:p>
        </w:tc>
        <w:tc>
          <w:tcPr>
            <w:tcW w:w="1571"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0,176%</w:t>
            </w:r>
          </w:p>
        </w:tc>
        <w:tc>
          <w:tcPr>
            <w:tcW w:w="1571"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0,37%</w:t>
            </w:r>
          </w:p>
        </w:tc>
        <w:tc>
          <w:tcPr>
            <w:tcW w:w="1569"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4,66%</w:t>
            </w:r>
          </w:p>
        </w:tc>
        <w:tc>
          <w:tcPr>
            <w:tcW w:w="1584"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4,30%</w:t>
            </w:r>
          </w:p>
        </w:tc>
      </w:tr>
      <w:tr w:rsidR="00D611DB" w:rsidRPr="00F26950" w:rsidTr="007F70D9">
        <w:tc>
          <w:tcPr>
            <w:tcW w:w="1809" w:type="dxa"/>
          </w:tcPr>
          <w:p w:rsidR="00D611DB" w:rsidRPr="00CF15E9" w:rsidRDefault="006420D4" w:rsidP="007F70D9">
            <w:pPr>
              <w:jc w:val="center"/>
              <w:rPr>
                <w:rFonts w:cs="Times New Roman"/>
                <w:szCs w:val="22"/>
                <w:lang w:val="uk-UA"/>
              </w:rPr>
            </w:pPr>
            <w:r w:rsidRPr="006420D4">
              <w:rPr>
                <w:rFonts w:cs="Times New Roman"/>
                <w:sz w:val="22"/>
                <w:szCs w:val="22"/>
                <w:lang w:val="uk-UA"/>
              </w:rPr>
              <w:t>плата за землю</w:t>
            </w:r>
            <w:r w:rsidR="00D611DB">
              <w:rPr>
                <w:rStyle w:val="Footnotereference"/>
                <w:rFonts w:cs="Times New Roman"/>
                <w:sz w:val="22"/>
                <w:szCs w:val="22"/>
                <w:lang w:val="uk-UA"/>
              </w:rPr>
              <w:footnoteReference w:id="27"/>
            </w:r>
          </w:p>
        </w:tc>
        <w:tc>
          <w:tcPr>
            <w:tcW w:w="1467"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99,797%</w:t>
            </w:r>
          </w:p>
        </w:tc>
        <w:tc>
          <w:tcPr>
            <w:tcW w:w="1571"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99,763%</w:t>
            </w:r>
          </w:p>
        </w:tc>
        <w:tc>
          <w:tcPr>
            <w:tcW w:w="1571"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99,60%</w:t>
            </w:r>
          </w:p>
        </w:tc>
        <w:tc>
          <w:tcPr>
            <w:tcW w:w="1569"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92,63%</w:t>
            </w:r>
          </w:p>
        </w:tc>
        <w:tc>
          <w:tcPr>
            <w:tcW w:w="1584"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77,43%</w:t>
            </w:r>
          </w:p>
        </w:tc>
      </w:tr>
      <w:tr w:rsidR="00D611DB" w:rsidRPr="00F26950" w:rsidTr="007F70D9">
        <w:tc>
          <w:tcPr>
            <w:tcW w:w="1809" w:type="dxa"/>
          </w:tcPr>
          <w:p w:rsidR="00D611DB" w:rsidRPr="00CF15E9" w:rsidRDefault="006420D4" w:rsidP="007F70D9">
            <w:pPr>
              <w:jc w:val="center"/>
              <w:rPr>
                <w:rFonts w:cs="Times New Roman"/>
                <w:szCs w:val="22"/>
                <w:lang w:val="uk-UA"/>
              </w:rPr>
            </w:pPr>
            <w:r w:rsidRPr="006420D4">
              <w:rPr>
                <w:rFonts w:cs="Times New Roman"/>
                <w:sz w:val="22"/>
                <w:szCs w:val="22"/>
                <w:lang w:val="uk-UA"/>
              </w:rPr>
              <w:t>транспортний податок</w:t>
            </w:r>
            <w:r w:rsidR="00D611DB">
              <w:rPr>
                <w:rStyle w:val="Footnotereference"/>
                <w:rFonts w:cs="Times New Roman"/>
                <w:sz w:val="22"/>
                <w:szCs w:val="22"/>
                <w:lang w:val="uk-UA"/>
              </w:rPr>
              <w:footnoteReference w:id="28"/>
            </w:r>
          </w:p>
        </w:tc>
        <w:tc>
          <w:tcPr>
            <w:tcW w:w="1467"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0,203%</w:t>
            </w:r>
          </w:p>
        </w:tc>
        <w:tc>
          <w:tcPr>
            <w:tcW w:w="1571"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0,062%</w:t>
            </w:r>
          </w:p>
        </w:tc>
        <w:tc>
          <w:tcPr>
            <w:tcW w:w="1571"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0,03%</w:t>
            </w:r>
          </w:p>
        </w:tc>
        <w:tc>
          <w:tcPr>
            <w:tcW w:w="1569"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2,71%</w:t>
            </w:r>
          </w:p>
        </w:tc>
        <w:tc>
          <w:tcPr>
            <w:tcW w:w="1584" w:type="dxa"/>
            <w:vAlign w:val="bottom"/>
          </w:tcPr>
          <w:p w:rsidR="00D611DB" w:rsidRPr="00CF15E9" w:rsidRDefault="006420D4" w:rsidP="007F70D9">
            <w:pPr>
              <w:spacing w:before="0"/>
              <w:jc w:val="center"/>
              <w:rPr>
                <w:rFonts w:cs="Times New Roman"/>
                <w:szCs w:val="22"/>
                <w:lang w:val="uk-UA"/>
              </w:rPr>
            </w:pPr>
            <w:r w:rsidRPr="006420D4">
              <w:rPr>
                <w:rFonts w:cs="Times New Roman"/>
                <w:sz w:val="22"/>
                <w:szCs w:val="22"/>
                <w:lang w:val="uk-UA"/>
              </w:rPr>
              <w:t>18,27%</w:t>
            </w:r>
          </w:p>
        </w:tc>
      </w:tr>
    </w:tbl>
    <w:p w:rsidR="00D611DB" w:rsidRPr="00CF15E9" w:rsidRDefault="006420D4">
      <w:pPr>
        <w:rPr>
          <w:rFonts w:cs="Times New Roman"/>
          <w:sz w:val="22"/>
          <w:szCs w:val="22"/>
          <w:lang w:val="uk-UA" w:eastAsia="uk-UA"/>
        </w:rPr>
      </w:pPr>
      <w:r w:rsidRPr="006420D4">
        <w:rPr>
          <w:rFonts w:cs="Times New Roman"/>
          <w:sz w:val="22"/>
          <w:szCs w:val="22"/>
          <w:lang w:val="uk-UA" w:eastAsia="uk-UA"/>
        </w:rPr>
        <w:t xml:space="preserve">Протягом останніх років концепція податку на нерухомість суттєво змінювалася. Відмова від оподаткування комерційної нерухомості (до 2015 р.), зміна бази оподаткування (з житлової на загальну площу) та широке вилучення/пільга щодо неоподатковуваної площі житлового сектору призвели до того, що </w:t>
      </w:r>
      <w:r w:rsidRPr="006420D4">
        <w:rPr>
          <w:rFonts w:cs="Times New Roman"/>
          <w:b/>
          <w:bCs/>
          <w:sz w:val="22"/>
          <w:szCs w:val="22"/>
          <w:lang w:val="uk-UA" w:eastAsia="uk-UA"/>
        </w:rPr>
        <w:t>ефект від введення податку у 2013-2014 рр. виявився нульовим, тобто, витрати на адміністрування податку перевищили доходи від нього</w:t>
      </w:r>
      <w:r w:rsidR="00D611DB">
        <w:rPr>
          <w:rStyle w:val="af4"/>
          <w:sz w:val="22"/>
          <w:szCs w:val="22"/>
          <w:lang w:val="uk-UA" w:eastAsia="uk-UA"/>
        </w:rPr>
        <w:footnoteReference w:id="29"/>
      </w:r>
      <w:r w:rsidRPr="006420D4">
        <w:rPr>
          <w:rFonts w:cs="Times New Roman"/>
          <w:sz w:val="22"/>
          <w:szCs w:val="22"/>
          <w:lang w:val="uk-UA" w:eastAsia="uk-UA"/>
        </w:rPr>
        <w:t xml:space="preserve">. </w:t>
      </w:r>
    </w:p>
    <w:p w:rsidR="00D611DB" w:rsidRPr="00CF15E9" w:rsidRDefault="006420D4">
      <w:pPr>
        <w:rPr>
          <w:rFonts w:cs="Times New Roman"/>
          <w:sz w:val="22"/>
          <w:szCs w:val="22"/>
          <w:lang w:val="uk-UA" w:eastAsia="uk-UA"/>
        </w:rPr>
      </w:pPr>
      <w:r w:rsidRPr="006420D4">
        <w:rPr>
          <w:rFonts w:cs="Times New Roman"/>
          <w:sz w:val="22"/>
          <w:szCs w:val="22"/>
          <w:lang w:val="uk-UA" w:eastAsia="uk-UA"/>
        </w:rPr>
        <w:t>З урахуванням того, що у 2014 році весь житловий фонд загальної площі складав 966,1</w:t>
      </w:r>
      <w:r w:rsidR="00D611DB">
        <w:rPr>
          <w:rStyle w:val="Footnotereference"/>
          <w:rFonts w:cs="Times New Roman"/>
          <w:sz w:val="22"/>
          <w:szCs w:val="22"/>
          <w:lang w:val="uk-UA" w:eastAsia="uk-UA"/>
        </w:rPr>
        <w:footnoteReference w:id="30"/>
      </w:r>
      <w:r w:rsidRPr="006420D4">
        <w:rPr>
          <w:rFonts w:cs="Times New Roman"/>
          <w:sz w:val="22"/>
          <w:szCs w:val="22"/>
          <w:lang w:val="uk-UA" w:eastAsia="uk-UA"/>
        </w:rPr>
        <w:t xml:space="preserve"> млн. кв. м. та у 2015 році було прийнято в експлуатацію житла площею 11,04</w:t>
      </w:r>
      <w:r w:rsidR="00D611DB">
        <w:rPr>
          <w:rStyle w:val="Footnotereference"/>
          <w:rFonts w:cs="Times New Roman"/>
          <w:sz w:val="22"/>
          <w:szCs w:val="22"/>
          <w:lang w:val="uk-UA" w:eastAsia="uk-UA"/>
        </w:rPr>
        <w:footnoteReference w:id="31"/>
      </w:r>
      <w:r w:rsidRPr="006420D4">
        <w:rPr>
          <w:rFonts w:cs="Times New Roman"/>
          <w:sz w:val="22"/>
          <w:szCs w:val="22"/>
          <w:lang w:val="uk-UA" w:eastAsia="uk-UA"/>
        </w:rPr>
        <w:t xml:space="preserve"> млн. кв. м. (за даними Державної служби статистики України), середнє податкове навантаження у </w:t>
      </w:r>
      <w:r w:rsidRPr="006420D4">
        <w:rPr>
          <w:rFonts w:cs="Times New Roman"/>
          <w:sz w:val="22"/>
          <w:szCs w:val="22"/>
          <w:lang w:val="uk-UA" w:eastAsia="uk-UA"/>
        </w:rPr>
        <w:lastRenderedPageBreak/>
        <w:t>2015 році відповідало рівню 76 копійок на 1 кв. м. загальної площі житла. В умовах, коли  наявний</w:t>
      </w:r>
      <w:r>
        <w:rPr>
          <w:rFonts w:cs="Times New Roman"/>
          <w:sz w:val="22"/>
          <w:szCs w:val="22"/>
          <w:lang w:val="uk-UA" w:eastAsia="uk-UA"/>
        </w:rPr>
        <w:t> </w:t>
      </w:r>
      <w:r w:rsidRPr="006420D4">
        <w:rPr>
          <w:rFonts w:cs="Times New Roman"/>
          <w:sz w:val="22"/>
          <w:szCs w:val="22"/>
          <w:lang w:val="uk-UA" w:eastAsia="uk-UA"/>
        </w:rPr>
        <w:t>дохід</w:t>
      </w:r>
      <w:r>
        <w:rPr>
          <w:rFonts w:cs="Times New Roman"/>
          <w:sz w:val="22"/>
          <w:szCs w:val="22"/>
          <w:lang w:val="uk-UA" w:eastAsia="uk-UA"/>
        </w:rPr>
        <w:t> </w:t>
      </w:r>
      <w:r w:rsidRPr="006420D4">
        <w:rPr>
          <w:rFonts w:cs="Times New Roman"/>
          <w:sz w:val="22"/>
          <w:szCs w:val="22"/>
          <w:lang w:val="uk-UA" w:eastAsia="uk-UA"/>
        </w:rPr>
        <w:t>у</w:t>
      </w:r>
      <w:r>
        <w:rPr>
          <w:rFonts w:cs="Times New Roman"/>
          <w:sz w:val="22"/>
          <w:szCs w:val="22"/>
          <w:lang w:val="uk-UA" w:eastAsia="uk-UA"/>
        </w:rPr>
        <w:t> </w:t>
      </w:r>
      <w:r w:rsidRPr="006420D4">
        <w:rPr>
          <w:rFonts w:cs="Times New Roman"/>
          <w:sz w:val="22"/>
          <w:szCs w:val="22"/>
          <w:lang w:val="uk-UA" w:eastAsia="uk-UA"/>
        </w:rPr>
        <w:t>розрахунку</w:t>
      </w:r>
      <w:r>
        <w:rPr>
          <w:rFonts w:cs="Times New Roman"/>
          <w:sz w:val="22"/>
          <w:szCs w:val="22"/>
          <w:lang w:val="uk-UA" w:eastAsia="uk-UA"/>
        </w:rPr>
        <w:t> </w:t>
      </w:r>
      <w:r w:rsidRPr="006420D4">
        <w:rPr>
          <w:rFonts w:cs="Times New Roman"/>
          <w:sz w:val="22"/>
          <w:szCs w:val="22"/>
          <w:lang w:val="uk-UA" w:eastAsia="uk-UA"/>
        </w:rPr>
        <w:t>на</w:t>
      </w:r>
      <w:r>
        <w:rPr>
          <w:rFonts w:cs="Times New Roman"/>
          <w:sz w:val="22"/>
          <w:szCs w:val="22"/>
          <w:lang w:val="uk-UA" w:eastAsia="uk-UA"/>
        </w:rPr>
        <w:t> </w:t>
      </w:r>
      <w:r w:rsidRPr="006420D4">
        <w:rPr>
          <w:rFonts w:cs="Times New Roman"/>
          <w:sz w:val="22"/>
          <w:szCs w:val="22"/>
          <w:lang w:val="uk-UA" w:eastAsia="uk-UA"/>
        </w:rPr>
        <w:t>одну</w:t>
      </w:r>
      <w:r>
        <w:rPr>
          <w:rFonts w:cs="Times New Roman"/>
          <w:sz w:val="22"/>
          <w:szCs w:val="22"/>
          <w:lang w:val="uk-UA" w:eastAsia="uk-UA"/>
        </w:rPr>
        <w:t> </w:t>
      </w:r>
      <w:r w:rsidRPr="006420D4">
        <w:rPr>
          <w:rFonts w:cs="Times New Roman"/>
          <w:sz w:val="22"/>
          <w:szCs w:val="22"/>
          <w:lang w:val="uk-UA" w:eastAsia="uk-UA"/>
        </w:rPr>
        <w:t>особу</w:t>
      </w:r>
      <w:r>
        <w:rPr>
          <w:rFonts w:cs="Times New Roman"/>
          <w:sz w:val="22"/>
          <w:szCs w:val="22"/>
          <w:lang w:val="uk-UA" w:eastAsia="uk-UA"/>
        </w:rPr>
        <w:t> </w:t>
      </w:r>
      <w:r w:rsidRPr="006420D4">
        <w:rPr>
          <w:rFonts w:cs="Times New Roman"/>
          <w:sz w:val="22"/>
          <w:szCs w:val="22"/>
          <w:lang w:val="uk-UA" w:eastAsia="uk-UA"/>
        </w:rPr>
        <w:t>у</w:t>
      </w:r>
      <w:r>
        <w:rPr>
          <w:rFonts w:cs="Times New Roman"/>
          <w:sz w:val="22"/>
          <w:szCs w:val="22"/>
          <w:lang w:val="uk-UA" w:eastAsia="uk-UA"/>
        </w:rPr>
        <w:t> </w:t>
      </w:r>
      <w:r w:rsidRPr="006420D4">
        <w:rPr>
          <w:rFonts w:cs="Times New Roman"/>
          <w:sz w:val="22"/>
          <w:szCs w:val="22"/>
          <w:lang w:val="uk-UA" w:eastAsia="uk-UA"/>
        </w:rPr>
        <w:t>2015 році</w:t>
      </w:r>
      <w:r>
        <w:rPr>
          <w:rFonts w:cs="Times New Roman"/>
          <w:sz w:val="22"/>
          <w:szCs w:val="22"/>
          <w:lang w:val="uk-UA" w:eastAsia="uk-UA"/>
        </w:rPr>
        <w:t> </w:t>
      </w:r>
      <w:r w:rsidRPr="006420D4">
        <w:rPr>
          <w:rFonts w:cs="Times New Roman"/>
          <w:sz w:val="22"/>
          <w:szCs w:val="22"/>
          <w:lang w:val="uk-UA" w:eastAsia="uk-UA"/>
        </w:rPr>
        <w:t>становив</w:t>
      </w:r>
      <w:r>
        <w:rPr>
          <w:rFonts w:cs="Times New Roman"/>
          <w:sz w:val="22"/>
          <w:szCs w:val="22"/>
          <w:lang w:val="uk-UA" w:eastAsia="uk-UA"/>
        </w:rPr>
        <w:t> </w:t>
      </w:r>
      <w:r w:rsidRPr="006420D4">
        <w:rPr>
          <w:rFonts w:cs="Times New Roman"/>
          <w:sz w:val="22"/>
          <w:szCs w:val="22"/>
          <w:lang w:val="uk-UA" w:eastAsia="uk-UA"/>
        </w:rPr>
        <w:t>31082,7</w:t>
      </w:r>
      <w:r>
        <w:rPr>
          <w:rFonts w:cs="Times New Roman"/>
          <w:sz w:val="22"/>
          <w:szCs w:val="22"/>
          <w:lang w:val="uk-UA" w:eastAsia="uk-UA"/>
        </w:rPr>
        <w:t> </w:t>
      </w:r>
      <w:r w:rsidRPr="006420D4">
        <w:rPr>
          <w:rFonts w:cs="Times New Roman"/>
          <w:sz w:val="22"/>
          <w:szCs w:val="22"/>
          <w:lang w:val="uk-UA" w:eastAsia="uk-UA"/>
        </w:rPr>
        <w:t>грн.</w:t>
      </w:r>
      <w:r w:rsidR="00D611DB">
        <w:rPr>
          <w:rStyle w:val="Footnotereference"/>
          <w:rFonts w:cs="Times New Roman"/>
          <w:sz w:val="22"/>
          <w:szCs w:val="22"/>
          <w:lang w:val="uk-UA" w:eastAsia="uk-UA"/>
        </w:rPr>
        <w:footnoteReference w:id="32"/>
      </w:r>
      <w:r w:rsidRPr="006420D4">
        <w:rPr>
          <w:rFonts w:cs="Times New Roman"/>
          <w:sz w:val="22"/>
          <w:szCs w:val="22"/>
          <w:lang w:val="uk-UA" w:eastAsia="uk-UA"/>
        </w:rPr>
        <w:t>, а середня площа об</w:t>
      </w:r>
      <w:r>
        <w:rPr>
          <w:rFonts w:cs="Times New Roman"/>
          <w:sz w:val="22"/>
          <w:szCs w:val="22"/>
          <w:lang w:val="uk-UA" w:eastAsia="uk-UA"/>
        </w:rPr>
        <w:t>’</w:t>
      </w:r>
      <w:r w:rsidRPr="006420D4">
        <w:rPr>
          <w:rFonts w:cs="Times New Roman"/>
          <w:sz w:val="22"/>
          <w:szCs w:val="22"/>
          <w:lang w:val="uk-UA" w:eastAsia="uk-UA"/>
        </w:rPr>
        <w:t>єкта житлової нерухомості на території України складає 56,6 кв. м.</w:t>
      </w:r>
      <w:r w:rsidR="00D611DB">
        <w:rPr>
          <w:rStyle w:val="Footnotereference"/>
          <w:rFonts w:cs="Times New Roman"/>
          <w:sz w:val="22"/>
          <w:szCs w:val="22"/>
          <w:lang w:val="uk-UA" w:eastAsia="uk-UA"/>
        </w:rPr>
        <w:footnoteReference w:id="33"/>
      </w:r>
      <w:r w:rsidRPr="006420D4">
        <w:rPr>
          <w:rFonts w:cs="Times New Roman"/>
          <w:sz w:val="22"/>
          <w:szCs w:val="22"/>
          <w:lang w:val="uk-UA" w:eastAsia="uk-UA"/>
        </w:rPr>
        <w:t xml:space="preserve"> рівень податкового тягаря не виглядає адекватним (0,0014% від доходу). У розрізі регіонів ситуація виглядала наступним чином:</w:t>
      </w:r>
    </w:p>
    <w:p w:rsidR="00D611DB" w:rsidRPr="00CF15E9" w:rsidRDefault="006420D4" w:rsidP="001C36EA">
      <w:pPr>
        <w:jc w:val="left"/>
        <w:rPr>
          <w:rFonts w:cs="Times New Roman"/>
          <w:b/>
          <w:sz w:val="22"/>
          <w:szCs w:val="22"/>
          <w:lang w:val="uk-UA" w:eastAsia="uk-UA"/>
        </w:rPr>
      </w:pPr>
      <w:r w:rsidRPr="006420D4">
        <w:rPr>
          <w:rFonts w:cs="Times New Roman"/>
          <w:b/>
          <w:sz w:val="22"/>
          <w:szCs w:val="22"/>
          <w:lang w:val="uk-UA" w:eastAsia="uk-UA"/>
        </w:rPr>
        <w:t>Таблиця 3.  Середнє податкове навантаження у розрізі регіонів України.</w:t>
      </w:r>
    </w:p>
    <w:tbl>
      <w:tblPr>
        <w:tblW w:w="0" w:type="auto"/>
        <w:jc w:val="right"/>
        <w:tblInd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33"/>
        <w:gridCol w:w="1985"/>
        <w:gridCol w:w="2551"/>
        <w:gridCol w:w="2581"/>
      </w:tblGrid>
      <w:tr w:rsidR="00D611DB" w:rsidRPr="00F26950" w:rsidTr="007F70D9">
        <w:trPr>
          <w:cantSplit/>
          <w:trHeight w:val="254"/>
          <w:jc w:val="right"/>
        </w:trPr>
        <w:tc>
          <w:tcPr>
            <w:tcW w:w="2133" w:type="dxa"/>
            <w:tcMar>
              <w:top w:w="0" w:type="dxa"/>
              <w:left w:w="30" w:type="dxa"/>
              <w:bottom w:w="0" w:type="dxa"/>
              <w:right w:w="30" w:type="dxa"/>
            </w:tcMar>
            <w:vAlign w:val="center"/>
          </w:tcPr>
          <w:p w:rsidR="00D611DB" w:rsidRPr="00CF15E9" w:rsidRDefault="00D611DB" w:rsidP="007F70D9">
            <w:pPr>
              <w:spacing w:before="40" w:after="40"/>
              <w:jc w:val="center"/>
              <w:rPr>
                <w:rFonts w:cs="Times New Roman"/>
                <w:b/>
                <w:szCs w:val="22"/>
                <w:lang w:val="uk-UA" w:eastAsia="ru-RU"/>
              </w:rPr>
            </w:pPr>
          </w:p>
        </w:tc>
        <w:tc>
          <w:tcPr>
            <w:tcW w:w="1985" w:type="dxa"/>
            <w:vAlign w:val="center"/>
          </w:tcPr>
          <w:p w:rsidR="00D611DB" w:rsidRPr="00CF15E9" w:rsidRDefault="006420D4" w:rsidP="007F70D9">
            <w:pPr>
              <w:spacing w:before="40" w:after="40"/>
              <w:jc w:val="center"/>
              <w:rPr>
                <w:rFonts w:cs="Times New Roman"/>
                <w:szCs w:val="22"/>
                <w:lang w:val="uk-UA" w:eastAsia="ru-RU"/>
              </w:rPr>
            </w:pPr>
            <w:r w:rsidRPr="006420D4">
              <w:rPr>
                <w:rFonts w:cs="Times New Roman"/>
                <w:sz w:val="22"/>
                <w:szCs w:val="22"/>
                <w:lang w:val="uk-UA" w:eastAsia="ru-RU"/>
              </w:rPr>
              <w:t>Житловий</w:t>
            </w:r>
          </w:p>
          <w:p w:rsidR="00D611DB" w:rsidRPr="00CF15E9" w:rsidRDefault="006420D4" w:rsidP="007F70D9">
            <w:pPr>
              <w:spacing w:before="40" w:after="40"/>
              <w:jc w:val="center"/>
              <w:rPr>
                <w:rFonts w:cs="Times New Roman"/>
                <w:szCs w:val="22"/>
                <w:lang w:val="uk-UA" w:eastAsia="ru-RU"/>
              </w:rPr>
            </w:pPr>
            <w:r w:rsidRPr="006420D4">
              <w:rPr>
                <w:rFonts w:cs="Times New Roman"/>
                <w:sz w:val="22"/>
                <w:szCs w:val="22"/>
                <w:lang w:val="uk-UA" w:eastAsia="ru-RU"/>
              </w:rPr>
              <w:t>фонд</w:t>
            </w:r>
            <w:r w:rsidR="00D611DB">
              <w:rPr>
                <w:rStyle w:val="Footnotereference"/>
                <w:rFonts w:cs="Times New Roman"/>
                <w:sz w:val="22"/>
                <w:szCs w:val="22"/>
                <w:lang w:val="uk-UA" w:eastAsia="ru-RU"/>
              </w:rPr>
              <w:footnoteReference w:id="34"/>
            </w:r>
            <w:r w:rsidRPr="006420D4">
              <w:rPr>
                <w:rFonts w:cs="Times New Roman"/>
                <w:sz w:val="22"/>
                <w:szCs w:val="22"/>
                <w:lang w:val="uk-UA" w:eastAsia="ru-RU"/>
              </w:rPr>
              <w:t xml:space="preserve"> </w:t>
            </w:r>
          </w:p>
          <w:p w:rsidR="00D611DB" w:rsidRPr="00CF15E9" w:rsidRDefault="006420D4" w:rsidP="007F70D9">
            <w:pPr>
              <w:spacing w:before="40" w:after="40"/>
              <w:jc w:val="center"/>
              <w:rPr>
                <w:rFonts w:cs="Times New Roman"/>
                <w:szCs w:val="22"/>
                <w:lang w:val="uk-UA" w:eastAsia="ru-RU"/>
              </w:rPr>
            </w:pPr>
            <w:r w:rsidRPr="006420D4">
              <w:rPr>
                <w:rFonts w:cs="Times New Roman"/>
                <w:sz w:val="22"/>
                <w:szCs w:val="22"/>
                <w:lang w:val="uk-UA" w:eastAsia="ru-RU"/>
              </w:rPr>
              <w:t>(млн. кв. м)</w:t>
            </w:r>
          </w:p>
        </w:tc>
        <w:tc>
          <w:tcPr>
            <w:tcW w:w="2551" w:type="dxa"/>
            <w:vAlign w:val="center"/>
          </w:tcPr>
          <w:p w:rsidR="00D611DB" w:rsidRPr="00CF15E9" w:rsidRDefault="006420D4" w:rsidP="007F70D9">
            <w:pPr>
              <w:spacing w:before="40" w:after="40"/>
              <w:jc w:val="center"/>
              <w:rPr>
                <w:rFonts w:cs="Times New Roman"/>
                <w:szCs w:val="22"/>
                <w:lang w:val="uk-UA" w:eastAsia="ru-RU"/>
              </w:rPr>
            </w:pPr>
            <w:r w:rsidRPr="006420D4">
              <w:rPr>
                <w:rFonts w:cs="Times New Roman"/>
                <w:sz w:val="22"/>
                <w:szCs w:val="22"/>
                <w:lang w:val="uk-UA" w:eastAsia="ru-RU"/>
              </w:rPr>
              <w:t xml:space="preserve">Надходження податку </w:t>
            </w:r>
          </w:p>
          <w:p w:rsidR="00D611DB" w:rsidRPr="00CF15E9" w:rsidRDefault="006420D4" w:rsidP="007F70D9">
            <w:pPr>
              <w:spacing w:before="40" w:after="40"/>
              <w:jc w:val="center"/>
              <w:rPr>
                <w:rFonts w:cs="Times New Roman"/>
                <w:szCs w:val="22"/>
                <w:lang w:val="uk-UA" w:eastAsia="ru-RU"/>
              </w:rPr>
            </w:pPr>
            <w:r w:rsidRPr="006420D4">
              <w:rPr>
                <w:rFonts w:cs="Times New Roman"/>
                <w:sz w:val="22"/>
                <w:szCs w:val="22"/>
                <w:lang w:val="uk-UA" w:eastAsia="ru-RU"/>
              </w:rPr>
              <w:t>на нерухоме майно</w:t>
            </w:r>
            <w:r w:rsidR="00D611DB">
              <w:rPr>
                <w:rStyle w:val="Footnotereference"/>
                <w:rFonts w:cs="Times New Roman"/>
                <w:sz w:val="22"/>
                <w:szCs w:val="22"/>
                <w:lang w:val="uk-UA" w:eastAsia="ru-RU"/>
              </w:rPr>
              <w:footnoteReference w:id="35"/>
            </w:r>
          </w:p>
          <w:p w:rsidR="00D611DB" w:rsidRPr="00CF15E9" w:rsidRDefault="006420D4" w:rsidP="007F70D9">
            <w:pPr>
              <w:spacing w:before="40" w:after="40"/>
              <w:jc w:val="center"/>
              <w:rPr>
                <w:rFonts w:cs="Times New Roman"/>
                <w:szCs w:val="22"/>
                <w:lang w:val="uk-UA" w:eastAsia="ru-RU"/>
              </w:rPr>
            </w:pPr>
            <w:r w:rsidRPr="006420D4">
              <w:rPr>
                <w:rFonts w:cs="Times New Roman"/>
                <w:sz w:val="22"/>
                <w:szCs w:val="22"/>
                <w:lang w:val="uk-UA" w:eastAsia="ru-RU"/>
              </w:rPr>
              <w:t>(млн. гривень)</w:t>
            </w:r>
          </w:p>
        </w:tc>
        <w:tc>
          <w:tcPr>
            <w:tcW w:w="2581" w:type="dxa"/>
            <w:tcMar>
              <w:top w:w="0" w:type="dxa"/>
              <w:left w:w="30" w:type="dxa"/>
              <w:bottom w:w="0" w:type="dxa"/>
              <w:right w:w="30" w:type="dxa"/>
            </w:tcMar>
            <w:vAlign w:val="center"/>
          </w:tcPr>
          <w:p w:rsidR="00D611DB" w:rsidRPr="00CF15E9" w:rsidRDefault="006420D4" w:rsidP="007F70D9">
            <w:pPr>
              <w:spacing w:before="40" w:after="40"/>
              <w:jc w:val="center"/>
              <w:rPr>
                <w:rFonts w:cs="Times New Roman"/>
                <w:szCs w:val="22"/>
                <w:lang w:val="uk-UA" w:eastAsia="ru-RU"/>
              </w:rPr>
            </w:pPr>
            <w:r w:rsidRPr="006420D4">
              <w:rPr>
                <w:rFonts w:cs="Times New Roman"/>
                <w:sz w:val="22"/>
                <w:szCs w:val="22"/>
                <w:lang w:val="uk-UA" w:eastAsia="ru-RU"/>
              </w:rPr>
              <w:t xml:space="preserve">Середнє податкове </w:t>
            </w:r>
          </w:p>
          <w:p w:rsidR="00D611DB" w:rsidRPr="00CF15E9" w:rsidRDefault="006420D4" w:rsidP="007F70D9">
            <w:pPr>
              <w:spacing w:before="40" w:after="40"/>
              <w:jc w:val="center"/>
              <w:rPr>
                <w:rFonts w:cs="Times New Roman"/>
                <w:szCs w:val="22"/>
                <w:lang w:val="uk-UA" w:eastAsia="ru-RU"/>
              </w:rPr>
            </w:pPr>
            <w:r w:rsidRPr="006420D4">
              <w:rPr>
                <w:rFonts w:cs="Times New Roman"/>
                <w:sz w:val="22"/>
                <w:szCs w:val="22"/>
                <w:lang w:val="uk-UA" w:eastAsia="ru-RU"/>
              </w:rPr>
              <w:t xml:space="preserve">навантаження </w:t>
            </w:r>
          </w:p>
          <w:p w:rsidR="00D611DB" w:rsidRPr="00CF15E9" w:rsidRDefault="006420D4" w:rsidP="007F70D9">
            <w:pPr>
              <w:spacing w:before="40" w:after="40"/>
              <w:jc w:val="center"/>
              <w:rPr>
                <w:rFonts w:cs="Times New Roman"/>
                <w:szCs w:val="22"/>
                <w:lang w:val="uk-UA" w:eastAsia="ru-RU"/>
              </w:rPr>
            </w:pPr>
            <w:r w:rsidRPr="006420D4">
              <w:rPr>
                <w:rFonts w:cs="Times New Roman"/>
                <w:sz w:val="22"/>
                <w:szCs w:val="22"/>
                <w:lang w:val="uk-UA" w:eastAsia="ru-RU"/>
              </w:rPr>
              <w:t xml:space="preserve">(у гривнях за кв. м.) </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Вінницька</w:t>
            </w:r>
          </w:p>
        </w:tc>
        <w:tc>
          <w:tcPr>
            <w:tcW w:w="1985" w:type="dxa"/>
            <w:vAlign w:val="bottom"/>
          </w:tcPr>
          <w:p w:rsidR="00D611DB" w:rsidRPr="00CF15E9" w:rsidRDefault="006420D4" w:rsidP="007F70D9">
            <w:pPr>
              <w:spacing w:before="0" w:after="0"/>
              <w:ind w:right="112"/>
              <w:jc w:val="center"/>
              <w:rPr>
                <w:rFonts w:cs="Times New Roman"/>
                <w:szCs w:val="22"/>
                <w:lang w:val="uk-UA" w:eastAsia="uk-UA"/>
              </w:rPr>
            </w:pPr>
            <w:r w:rsidRPr="006420D4">
              <w:rPr>
                <w:rFonts w:cs="Times New Roman"/>
                <w:sz w:val="22"/>
                <w:szCs w:val="22"/>
                <w:lang w:val="uk-UA" w:eastAsia="ru-RU"/>
              </w:rPr>
              <w:t>46,24</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15,37</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uk-UA"/>
              </w:rPr>
            </w:pPr>
            <w:r w:rsidRPr="006420D4">
              <w:rPr>
                <w:rFonts w:cs="Times New Roman"/>
                <w:sz w:val="22"/>
                <w:szCs w:val="22"/>
                <w:lang w:val="uk-UA" w:eastAsia="uk-UA"/>
              </w:rPr>
              <w:t>0,33</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Волинська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23,11</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10,1</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0,44</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Дніпропетровська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78,89</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46,19</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0,59</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Житомирська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33,63</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15,59</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0,46</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Закарпатська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30,14</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7,99</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0,27</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Запорізька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40,98</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24,66</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0,60</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Івано-Франківська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34,94</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16,83</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0,48</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Київська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59,25</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61,97</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1,05</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Кіровоградська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24,77</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6,42</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0,26</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Львівська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57,32</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43,58</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0,76</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Миколаївська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25,84</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21,12</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0,82</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Одеська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53,4</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64,47</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1,21</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Полтавська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36,37</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27,36</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0,75</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Рівненська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25,25</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12,3</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0,49</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Сумська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28,12</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9,52</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0,34</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Тернопільська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26,58</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15,87</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0,60</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Харківська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65,29</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68,23</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1,05</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Херсонська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25,44</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9,64</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0,38</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Хмельницька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33,73</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15,47</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0,46</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Черкаська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34,33</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24,78</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0,72</w:t>
            </w:r>
          </w:p>
        </w:tc>
      </w:tr>
      <w:tr w:rsidR="00D611DB" w:rsidRPr="00F26950" w:rsidTr="007F70D9">
        <w:trPr>
          <w:trHeight w:val="31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Чернівецька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21,8</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4,63</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0,21</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Чернігівська</w:t>
            </w:r>
          </w:p>
        </w:tc>
        <w:tc>
          <w:tcPr>
            <w:tcW w:w="1985" w:type="dxa"/>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29,8</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13,38</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zCs w:val="22"/>
                <w:lang w:val="uk-UA" w:eastAsia="ru-RU"/>
              </w:rPr>
            </w:pPr>
            <w:r w:rsidRPr="006420D4">
              <w:rPr>
                <w:rFonts w:cs="Times New Roman"/>
                <w:sz w:val="22"/>
                <w:szCs w:val="22"/>
                <w:lang w:val="uk-UA" w:eastAsia="ru-RU"/>
              </w:rPr>
              <w:t>0,45</w:t>
            </w:r>
          </w:p>
        </w:tc>
      </w:tr>
      <w:tr w:rsidR="00D611DB" w:rsidRPr="00F26950" w:rsidTr="007F70D9">
        <w:trPr>
          <w:trHeight w:val="328"/>
          <w:jc w:val="right"/>
        </w:trPr>
        <w:tc>
          <w:tcPr>
            <w:tcW w:w="2133" w:type="dxa"/>
            <w:tcMar>
              <w:top w:w="0" w:type="dxa"/>
              <w:left w:w="30" w:type="dxa"/>
              <w:bottom w:w="0" w:type="dxa"/>
              <w:right w:w="30" w:type="dxa"/>
            </w:tcMar>
            <w:vAlign w:val="bottom"/>
          </w:tcPr>
          <w:p w:rsidR="00D611DB" w:rsidRPr="00CF15E9" w:rsidRDefault="006420D4" w:rsidP="007F70D9">
            <w:pPr>
              <w:spacing w:after="2"/>
              <w:jc w:val="center"/>
              <w:rPr>
                <w:rFonts w:cs="Times New Roman"/>
                <w:snapToGrid w:val="0"/>
                <w:szCs w:val="22"/>
                <w:lang w:val="uk-UA" w:eastAsia="ru-RU"/>
              </w:rPr>
            </w:pPr>
            <w:r w:rsidRPr="006420D4">
              <w:rPr>
                <w:rFonts w:cs="Times New Roman"/>
                <w:snapToGrid w:val="0"/>
                <w:sz w:val="22"/>
                <w:szCs w:val="22"/>
                <w:lang w:val="uk-UA" w:eastAsia="ru-RU"/>
              </w:rPr>
              <w:t>Київ</w:t>
            </w:r>
          </w:p>
        </w:tc>
        <w:tc>
          <w:tcPr>
            <w:tcW w:w="1985" w:type="dxa"/>
            <w:vAlign w:val="bottom"/>
          </w:tcPr>
          <w:p w:rsidR="00D611DB" w:rsidRPr="00CF15E9" w:rsidRDefault="006420D4" w:rsidP="007F70D9">
            <w:pPr>
              <w:spacing w:before="0" w:after="0"/>
              <w:ind w:right="112"/>
              <w:jc w:val="center"/>
              <w:rPr>
                <w:rFonts w:cs="Times New Roman"/>
                <w:snapToGrid w:val="0"/>
                <w:szCs w:val="22"/>
                <w:lang w:val="uk-UA" w:eastAsia="ru-RU"/>
              </w:rPr>
            </w:pPr>
            <w:r w:rsidRPr="006420D4">
              <w:rPr>
                <w:rFonts w:cs="Times New Roman"/>
                <w:sz w:val="22"/>
                <w:szCs w:val="22"/>
                <w:lang w:val="uk-UA" w:eastAsia="ru-RU"/>
              </w:rPr>
              <w:t>62,68</w:t>
            </w:r>
          </w:p>
        </w:tc>
        <w:tc>
          <w:tcPr>
            <w:tcW w:w="2551" w:type="dxa"/>
            <w:vAlign w:val="bottom"/>
          </w:tcPr>
          <w:p w:rsidR="00D611DB" w:rsidRPr="00CF15E9" w:rsidRDefault="006420D4" w:rsidP="007F70D9">
            <w:pPr>
              <w:spacing w:before="0" w:after="0"/>
              <w:ind w:right="115"/>
              <w:jc w:val="center"/>
              <w:rPr>
                <w:rFonts w:cs="Times New Roman"/>
                <w:szCs w:val="22"/>
                <w:lang w:val="uk-UA" w:eastAsia="ru-RU"/>
              </w:rPr>
            </w:pPr>
            <w:r w:rsidRPr="006420D4">
              <w:rPr>
                <w:rFonts w:cs="Times New Roman"/>
                <w:sz w:val="22"/>
                <w:szCs w:val="22"/>
                <w:lang w:val="uk-UA" w:eastAsia="ru-RU"/>
              </w:rPr>
              <w:t>182,54</w:t>
            </w:r>
          </w:p>
        </w:tc>
        <w:tc>
          <w:tcPr>
            <w:tcW w:w="2581" w:type="dxa"/>
            <w:tcMar>
              <w:top w:w="0" w:type="dxa"/>
              <w:left w:w="30" w:type="dxa"/>
              <w:bottom w:w="0" w:type="dxa"/>
              <w:right w:w="30" w:type="dxa"/>
            </w:tcMar>
            <w:vAlign w:val="bottom"/>
          </w:tcPr>
          <w:p w:rsidR="00D611DB" w:rsidRPr="00CF15E9" w:rsidRDefault="006420D4" w:rsidP="007F70D9">
            <w:pPr>
              <w:spacing w:before="0" w:after="0"/>
              <w:ind w:right="112"/>
              <w:jc w:val="center"/>
              <w:rPr>
                <w:rFonts w:cs="Times New Roman"/>
                <w:snapToGrid w:val="0"/>
                <w:szCs w:val="22"/>
                <w:lang w:val="uk-UA" w:eastAsia="ru-RU"/>
              </w:rPr>
            </w:pPr>
            <w:r w:rsidRPr="006420D4">
              <w:rPr>
                <w:rFonts w:cs="Times New Roman"/>
                <w:snapToGrid w:val="0"/>
                <w:sz w:val="22"/>
                <w:szCs w:val="22"/>
                <w:lang w:val="uk-UA" w:eastAsia="ru-RU"/>
              </w:rPr>
              <w:t>2,91</w:t>
            </w:r>
          </w:p>
        </w:tc>
      </w:tr>
    </w:tbl>
    <w:p w:rsidR="00D611DB" w:rsidRPr="00CF15E9" w:rsidRDefault="00D611DB">
      <w:pPr>
        <w:spacing w:before="0" w:after="0"/>
        <w:ind w:left="142"/>
        <w:rPr>
          <w:rFonts w:cs="Times New Roman"/>
          <w:sz w:val="18"/>
          <w:szCs w:val="22"/>
          <w:lang w:val="uk-UA" w:eastAsia="uk-UA"/>
        </w:rPr>
      </w:pPr>
    </w:p>
    <w:p w:rsidR="00D611DB" w:rsidRPr="00CF15E9" w:rsidRDefault="006420D4">
      <w:pPr>
        <w:spacing w:before="0" w:after="0"/>
        <w:ind w:left="142"/>
        <w:rPr>
          <w:rFonts w:cs="Times New Roman"/>
          <w:sz w:val="18"/>
          <w:szCs w:val="22"/>
          <w:lang w:val="uk-UA" w:eastAsia="uk-UA"/>
        </w:rPr>
      </w:pPr>
      <w:r w:rsidRPr="006420D4">
        <w:rPr>
          <w:rFonts w:cs="Times New Roman"/>
          <w:sz w:val="18"/>
          <w:szCs w:val="22"/>
          <w:lang w:val="uk-UA" w:eastAsia="uk-UA"/>
        </w:rPr>
        <w:t>Без урахування тимчасово окупованої території Автономної Республіки Крим, м. Севастополя та зони проведення антитерористичної операції (Донецька та Луганська області).</w:t>
      </w:r>
    </w:p>
    <w:p w:rsidR="00D611DB" w:rsidRPr="00CF15E9" w:rsidRDefault="006420D4">
      <w:pPr>
        <w:rPr>
          <w:rFonts w:cs="Times New Roman"/>
          <w:sz w:val="22"/>
          <w:szCs w:val="22"/>
          <w:lang w:val="uk-UA" w:eastAsia="uk-UA"/>
        </w:rPr>
      </w:pPr>
      <w:r w:rsidRPr="006420D4">
        <w:rPr>
          <w:rFonts w:cs="Times New Roman"/>
          <w:sz w:val="22"/>
          <w:szCs w:val="22"/>
          <w:lang w:val="uk-UA" w:eastAsia="uk-UA"/>
        </w:rPr>
        <w:lastRenderedPageBreak/>
        <w:t>Подібна неоднорідність підходів з боку місцевих органів влади (майже у 14 разів - від 0,21 до 2,91 грн. за кв. м. площі житла) вказує на недосконалість механізму встановлення граничних розмірів ставок податку та</w:t>
      </w:r>
      <w:r w:rsidRPr="006420D4">
        <w:rPr>
          <w:rFonts w:cs="Times New Roman"/>
          <w:sz w:val="22"/>
          <w:szCs w:val="22"/>
          <w:lang w:val="uk-UA"/>
        </w:rPr>
        <w:t xml:space="preserve"> </w:t>
      </w:r>
      <w:r w:rsidRPr="006420D4">
        <w:rPr>
          <w:rFonts w:cs="Times New Roman"/>
          <w:sz w:val="22"/>
          <w:szCs w:val="22"/>
          <w:lang w:val="uk-UA" w:eastAsia="uk-UA"/>
        </w:rPr>
        <w:t>визначення вилучень з об'єктів оподаткування та/або платників податку; низький рівень відповідальності місцевих рад за адекватність визначення податкових ставок, що, у свою чергу, є наслідком низького ступеня децентралізації фіскальних обов</w:t>
      </w:r>
      <w:r>
        <w:rPr>
          <w:rFonts w:cs="Times New Roman"/>
          <w:sz w:val="22"/>
          <w:szCs w:val="22"/>
          <w:lang w:val="uk-UA" w:eastAsia="uk-UA"/>
        </w:rPr>
        <w:t>’</w:t>
      </w:r>
      <w:r w:rsidRPr="006420D4">
        <w:rPr>
          <w:rFonts w:cs="Times New Roman"/>
          <w:sz w:val="22"/>
          <w:szCs w:val="22"/>
          <w:lang w:val="uk-UA" w:eastAsia="uk-UA"/>
        </w:rPr>
        <w:t>язків, та, відповідно, підзвітності місцевих органів влади своїм виборцям.</w:t>
      </w:r>
    </w:p>
    <w:p w:rsidR="00D611DB" w:rsidRPr="00CF15E9" w:rsidRDefault="006420D4">
      <w:pPr>
        <w:rPr>
          <w:rFonts w:cs="Times New Roman"/>
          <w:sz w:val="22"/>
          <w:szCs w:val="22"/>
          <w:lang w:val="uk-UA"/>
        </w:rPr>
      </w:pPr>
      <w:r w:rsidRPr="006420D4">
        <w:rPr>
          <w:rFonts w:cs="Times New Roman"/>
          <w:b/>
          <w:bCs/>
          <w:i/>
          <w:iCs/>
          <w:sz w:val="22"/>
          <w:szCs w:val="22"/>
          <w:lang w:val="uk-UA" w:eastAsia="uk-UA"/>
        </w:rPr>
        <w:t>Таким чином, незначне поширення податку на нерухоме майно (складає менше 5 відсотків у складі податку на майно), територіальна турбулентність ставок податку та, головне, недосконала модель податку (розмір ставок не залежить від реальної ринкової вартості об</w:t>
      </w:r>
      <w:r>
        <w:rPr>
          <w:rFonts w:cs="Times New Roman"/>
          <w:b/>
          <w:bCs/>
          <w:i/>
          <w:iCs/>
          <w:sz w:val="22"/>
          <w:szCs w:val="22"/>
          <w:lang w:val="uk-UA" w:eastAsia="uk-UA"/>
        </w:rPr>
        <w:t>’</w:t>
      </w:r>
      <w:r w:rsidRPr="006420D4">
        <w:rPr>
          <w:rFonts w:cs="Times New Roman"/>
          <w:b/>
          <w:bCs/>
          <w:i/>
          <w:iCs/>
          <w:sz w:val="22"/>
          <w:szCs w:val="22"/>
          <w:lang w:val="uk-UA" w:eastAsia="uk-UA"/>
        </w:rPr>
        <w:t xml:space="preserve">єктів, які оподатковуються) заважають його ефективному використанню у якості дієвого </w:t>
      </w:r>
      <w:r w:rsidRPr="006420D4">
        <w:rPr>
          <w:rFonts w:cs="Times New Roman"/>
          <w:b/>
          <w:bCs/>
          <w:i/>
          <w:iCs/>
          <w:sz w:val="22"/>
          <w:szCs w:val="22"/>
          <w:lang w:val="uk-UA"/>
        </w:rPr>
        <w:t>інструменту фіскальної політики місцевих бюджетів. Потенційно саме податок на нерухоме майно, відмінне від земельної ділянки, є сенс розглядати як один з головних джерел подолання дефіциту місцевих бюджетів та важливим елементом бюджетної консолідації у найближчі роки</w:t>
      </w:r>
      <w:r w:rsidRPr="006420D4">
        <w:rPr>
          <w:rFonts w:cs="Times New Roman"/>
          <w:sz w:val="22"/>
          <w:szCs w:val="22"/>
          <w:lang w:val="uk-UA"/>
        </w:rPr>
        <w:t xml:space="preserve">. </w:t>
      </w:r>
    </w:p>
    <w:p w:rsidR="00D611DB" w:rsidRPr="00CF15E9" w:rsidRDefault="006420D4">
      <w:pPr>
        <w:rPr>
          <w:rFonts w:cs="Times New Roman"/>
          <w:b/>
          <w:sz w:val="22"/>
          <w:szCs w:val="22"/>
          <w:lang w:val="uk-UA" w:eastAsia="uk-UA"/>
        </w:rPr>
      </w:pPr>
      <w:r w:rsidRPr="006420D4">
        <w:rPr>
          <w:rFonts w:cs="Times New Roman"/>
          <w:b/>
          <w:sz w:val="22"/>
          <w:szCs w:val="22"/>
          <w:lang w:val="uk-UA" w:eastAsia="uk-UA"/>
        </w:rPr>
        <w:t>3.2. Проблема №2: Низька якість адміністрування</w:t>
      </w:r>
    </w:p>
    <w:p w:rsidR="00D611DB" w:rsidRPr="00CF15E9" w:rsidRDefault="006420D4">
      <w:pPr>
        <w:rPr>
          <w:rFonts w:cs="Times New Roman"/>
          <w:sz w:val="22"/>
          <w:szCs w:val="22"/>
          <w:lang w:val="uk-UA" w:eastAsia="uk-UA"/>
        </w:rPr>
      </w:pPr>
      <w:r w:rsidRPr="006420D4">
        <w:rPr>
          <w:rFonts w:cs="Times New Roman"/>
          <w:sz w:val="22"/>
          <w:szCs w:val="22"/>
          <w:lang w:val="uk-UA" w:eastAsia="uk-UA"/>
        </w:rPr>
        <w:t>Більшість недоліків адміністрування податку на майно обумовлено причинами, що зазначені у питаннях 4.1 та 4.2 цього дослідження, зокрема щодо податку на нерухоме майно</w:t>
      </w:r>
      <w:r w:rsidR="00D611DB">
        <w:rPr>
          <w:rStyle w:val="af4"/>
          <w:sz w:val="22"/>
          <w:szCs w:val="22"/>
          <w:lang w:val="uk-UA" w:eastAsia="uk-UA"/>
        </w:rPr>
        <w:footnoteReference w:id="36"/>
      </w:r>
      <w:r w:rsidRPr="006420D4">
        <w:rPr>
          <w:rFonts w:cs="Times New Roman"/>
          <w:sz w:val="22"/>
          <w:szCs w:val="22"/>
          <w:lang w:val="uk-UA" w:eastAsia="uk-UA"/>
        </w:rPr>
        <w:t>:</w:t>
      </w:r>
    </w:p>
    <w:p w:rsidR="00D611DB" w:rsidRPr="00CF15E9" w:rsidRDefault="006420D4">
      <w:pPr>
        <w:rPr>
          <w:rFonts w:cs="Times New Roman"/>
          <w:sz w:val="22"/>
          <w:szCs w:val="22"/>
          <w:lang w:val="uk-UA" w:eastAsia="uk-UA"/>
        </w:rPr>
      </w:pPr>
      <w:r w:rsidRPr="006420D4">
        <w:rPr>
          <w:rFonts w:cs="Times New Roman"/>
          <w:sz w:val="22"/>
          <w:szCs w:val="22"/>
          <w:lang w:val="uk-UA" w:eastAsia="uk-UA"/>
        </w:rPr>
        <w:t xml:space="preserve">- не враховується територіальне </w:t>
      </w:r>
      <w:r w:rsidRPr="006420D4">
        <w:rPr>
          <w:rFonts w:cs="Times New Roman"/>
          <w:b/>
          <w:bCs/>
          <w:sz w:val="22"/>
          <w:szCs w:val="22"/>
          <w:lang w:val="uk-UA" w:eastAsia="uk-UA"/>
        </w:rPr>
        <w:t>розташування</w:t>
      </w:r>
      <w:r w:rsidRPr="006420D4">
        <w:rPr>
          <w:rFonts w:cs="Times New Roman"/>
          <w:sz w:val="22"/>
          <w:szCs w:val="22"/>
          <w:lang w:val="uk-UA" w:eastAsia="uk-UA"/>
        </w:rPr>
        <w:t xml:space="preserve"> нерухомості;</w:t>
      </w:r>
    </w:p>
    <w:p w:rsidR="00D611DB" w:rsidRPr="00CF15E9" w:rsidRDefault="006420D4">
      <w:pPr>
        <w:rPr>
          <w:rFonts w:cs="Times New Roman"/>
          <w:sz w:val="22"/>
          <w:szCs w:val="22"/>
          <w:lang w:val="uk-UA" w:eastAsia="uk-UA"/>
        </w:rPr>
      </w:pPr>
      <w:r w:rsidRPr="006420D4">
        <w:rPr>
          <w:rFonts w:cs="Times New Roman"/>
          <w:sz w:val="22"/>
          <w:szCs w:val="22"/>
          <w:lang w:val="uk-UA" w:eastAsia="uk-UA"/>
        </w:rPr>
        <w:t>- прирівняне обкладення нежитлової нерухомості суб</w:t>
      </w:r>
      <w:r>
        <w:rPr>
          <w:rFonts w:cs="Times New Roman"/>
          <w:sz w:val="22"/>
          <w:szCs w:val="22"/>
          <w:lang w:val="uk-UA" w:eastAsia="uk-UA"/>
        </w:rPr>
        <w:t>’</w:t>
      </w:r>
      <w:r w:rsidRPr="006420D4">
        <w:rPr>
          <w:rFonts w:cs="Times New Roman"/>
          <w:sz w:val="22"/>
          <w:szCs w:val="22"/>
          <w:lang w:val="uk-UA" w:eastAsia="uk-UA"/>
        </w:rPr>
        <w:t>єктів господарювання, використання якої призводить до одержання прибутку, і фізичних осіб, у яких в більшості випадків нежитлова нерухомість використовується на неприбуткові господарські цілі (господарські споруди на дачах і у приватному секторі тощо);</w:t>
      </w:r>
    </w:p>
    <w:p w:rsidR="00D611DB" w:rsidRPr="00CF15E9" w:rsidRDefault="006420D4">
      <w:pPr>
        <w:rPr>
          <w:rFonts w:cs="Times New Roman"/>
          <w:sz w:val="22"/>
          <w:szCs w:val="22"/>
          <w:lang w:val="uk-UA" w:eastAsia="uk-UA"/>
        </w:rPr>
      </w:pPr>
      <w:r w:rsidRPr="006420D4">
        <w:rPr>
          <w:rFonts w:cs="Times New Roman"/>
          <w:sz w:val="22"/>
          <w:szCs w:val="22"/>
          <w:lang w:val="uk-UA" w:eastAsia="uk-UA"/>
        </w:rPr>
        <w:t xml:space="preserve">- використовується </w:t>
      </w:r>
      <w:r w:rsidRPr="006420D4">
        <w:rPr>
          <w:rFonts w:cs="Times New Roman"/>
          <w:b/>
          <w:bCs/>
          <w:sz w:val="22"/>
          <w:szCs w:val="22"/>
          <w:lang w:val="uk-UA" w:eastAsia="uk-UA"/>
        </w:rPr>
        <w:t>пільговий підхід</w:t>
      </w:r>
      <w:r w:rsidRPr="006420D4">
        <w:rPr>
          <w:rFonts w:cs="Times New Roman"/>
          <w:sz w:val="22"/>
          <w:szCs w:val="22"/>
          <w:lang w:val="uk-UA" w:eastAsia="uk-UA"/>
        </w:rPr>
        <w:t xml:space="preserve"> до власників кількох об'єктів нерухомості;</w:t>
      </w:r>
    </w:p>
    <w:p w:rsidR="00D611DB" w:rsidRPr="00CF15E9" w:rsidRDefault="006420D4">
      <w:pPr>
        <w:rPr>
          <w:rFonts w:cs="Times New Roman"/>
          <w:sz w:val="22"/>
          <w:szCs w:val="22"/>
          <w:lang w:val="uk-UA" w:eastAsia="uk-UA"/>
        </w:rPr>
      </w:pPr>
      <w:r w:rsidRPr="006420D4">
        <w:rPr>
          <w:rFonts w:cs="Times New Roman"/>
          <w:sz w:val="22"/>
          <w:szCs w:val="22"/>
          <w:lang w:val="uk-UA" w:eastAsia="uk-UA"/>
        </w:rPr>
        <w:t xml:space="preserve">- базою для нарахування податку залишається площа об'єкту нерухомого майна, тобто, в механізм розрахунку податку не закладена </w:t>
      </w:r>
      <w:r w:rsidRPr="006420D4">
        <w:rPr>
          <w:rFonts w:cs="Times New Roman"/>
          <w:b/>
          <w:bCs/>
          <w:sz w:val="22"/>
          <w:szCs w:val="22"/>
          <w:lang w:val="uk-UA" w:eastAsia="uk-UA"/>
        </w:rPr>
        <w:t>ринкова вартість</w:t>
      </w:r>
      <w:r w:rsidRPr="006420D4">
        <w:rPr>
          <w:rFonts w:cs="Times New Roman"/>
          <w:sz w:val="22"/>
          <w:szCs w:val="22"/>
          <w:lang w:val="uk-UA" w:eastAsia="uk-UA"/>
        </w:rPr>
        <w:t xml:space="preserve"> нерухомості.</w:t>
      </w:r>
    </w:p>
    <w:p w:rsidR="00D611DB" w:rsidRPr="00CF15E9" w:rsidRDefault="006420D4">
      <w:pPr>
        <w:rPr>
          <w:rFonts w:cs="Times New Roman"/>
          <w:sz w:val="22"/>
          <w:szCs w:val="22"/>
          <w:lang w:val="uk-UA" w:eastAsia="en-US" w:bidi="hi-IN"/>
        </w:rPr>
      </w:pPr>
      <w:r w:rsidRPr="006420D4">
        <w:rPr>
          <w:rFonts w:cs="Times New Roman"/>
          <w:sz w:val="22"/>
          <w:szCs w:val="22"/>
          <w:lang w:val="uk-UA" w:eastAsia="uk-UA"/>
        </w:rPr>
        <w:t xml:space="preserve">Але окремої уваги потребує питання </w:t>
      </w:r>
      <w:r w:rsidRPr="006420D4">
        <w:rPr>
          <w:rFonts w:cs="Times New Roman"/>
          <w:b/>
          <w:bCs/>
          <w:sz w:val="22"/>
          <w:szCs w:val="22"/>
          <w:lang w:val="uk-UA" w:eastAsia="uk-UA"/>
        </w:rPr>
        <w:t>високого рівня корупції у сфері майнових, зокрема земельних відносин</w:t>
      </w:r>
      <w:r w:rsidR="00D611DB">
        <w:rPr>
          <w:rStyle w:val="Footnotereference"/>
          <w:rFonts w:cs="Times New Roman"/>
          <w:sz w:val="22"/>
          <w:szCs w:val="22"/>
          <w:lang w:val="uk-UA" w:eastAsia="uk-UA"/>
        </w:rPr>
        <w:footnoteReference w:id="37"/>
      </w:r>
      <w:r w:rsidRPr="006420D4">
        <w:rPr>
          <w:rFonts w:cs="Times New Roman"/>
          <w:sz w:val="22"/>
          <w:szCs w:val="22"/>
          <w:lang w:val="uk-UA" w:eastAsia="uk-UA"/>
        </w:rPr>
        <w:t>, де, за оцінкою фахівців, її рівень у дозвільній діяльності та погоджувальних операціях із землекористування сягає 80%</w:t>
      </w:r>
      <w:r w:rsidR="00D611DB">
        <w:rPr>
          <w:rStyle w:val="Footnotereference"/>
          <w:rFonts w:cs="Times New Roman"/>
          <w:sz w:val="22"/>
          <w:szCs w:val="22"/>
          <w:lang w:val="uk-UA" w:eastAsia="uk-UA"/>
        </w:rPr>
        <w:footnoteReference w:id="38"/>
      </w:r>
      <w:r w:rsidRPr="006420D4">
        <w:rPr>
          <w:rFonts w:cs="Times New Roman"/>
          <w:sz w:val="22"/>
          <w:szCs w:val="22"/>
          <w:lang w:val="uk-UA" w:eastAsia="uk-UA"/>
        </w:rPr>
        <w:t xml:space="preserve">. Її результатом, наприклад, став подвійний характер реєстрації об'єктів нерухомого майна </w:t>
      </w:r>
      <w:r>
        <w:rPr>
          <w:rFonts w:cs="Times New Roman"/>
          <w:sz w:val="22"/>
          <w:szCs w:val="22"/>
          <w:lang w:val="uk-UA" w:eastAsia="uk-UA"/>
        </w:rPr>
        <w:t>—</w:t>
      </w:r>
      <w:r w:rsidRPr="006420D4">
        <w:rPr>
          <w:rFonts w:cs="Times New Roman"/>
          <w:sz w:val="22"/>
          <w:szCs w:val="22"/>
          <w:lang w:val="uk-UA" w:eastAsia="uk-UA"/>
        </w:rPr>
        <w:t xml:space="preserve"> земельних ділянок: у Державному реєстрі речових прав на нерухоме майно, а також у Державному земельному кадастрі Держземагентства</w:t>
      </w:r>
      <w:r w:rsidR="00D611DB">
        <w:rPr>
          <w:rStyle w:val="Footnotereference"/>
          <w:rFonts w:cs="Times New Roman"/>
          <w:sz w:val="22"/>
          <w:szCs w:val="22"/>
          <w:lang w:val="uk-UA" w:eastAsia="uk-UA"/>
        </w:rPr>
        <w:footnoteReference w:id="39"/>
      </w:r>
      <w:r w:rsidRPr="006420D4">
        <w:rPr>
          <w:rFonts w:cs="Times New Roman"/>
          <w:sz w:val="22"/>
          <w:szCs w:val="22"/>
          <w:lang w:val="uk-UA" w:eastAsia="uk-UA"/>
        </w:rPr>
        <w:t>. Багаторічна відсутність узгодженої взаємодії з формування, наповнення, актуалізації (оперативного внесення відповідних змін) та забезпечення доступу всіх зацікавлених державних органів (особливо фіскальних органів та місцевих органів влади) до інформації з прав власності зумовила низьку якість адміністрування майнових податків в Україні у попередні роки</w:t>
      </w:r>
      <w:r w:rsidR="00D611DB">
        <w:rPr>
          <w:rStyle w:val="af4"/>
          <w:sz w:val="22"/>
          <w:szCs w:val="22"/>
          <w:lang w:val="uk-UA" w:eastAsia="uk-UA"/>
        </w:rPr>
        <w:footnoteReference w:id="40"/>
      </w:r>
      <w:r w:rsidRPr="006420D4">
        <w:rPr>
          <w:rFonts w:cs="Times New Roman"/>
          <w:sz w:val="22"/>
          <w:szCs w:val="22"/>
          <w:lang w:val="uk-UA" w:eastAsia="uk-UA"/>
        </w:rPr>
        <w:t>.</w:t>
      </w:r>
    </w:p>
    <w:p w:rsidR="00D611DB" w:rsidRPr="00CF15E9" w:rsidRDefault="006420D4">
      <w:pPr>
        <w:pStyle w:val="3"/>
        <w:numPr>
          <w:ilvl w:val="0"/>
          <w:numId w:val="12"/>
        </w:numPr>
        <w:rPr>
          <w:color w:val="auto"/>
          <w:sz w:val="22"/>
          <w:szCs w:val="22"/>
          <w:lang w:val="uk-UA" w:eastAsia="en-US" w:bidi="hi-IN"/>
        </w:rPr>
      </w:pPr>
      <w:r w:rsidRPr="006420D4">
        <w:rPr>
          <w:color w:val="auto"/>
          <w:sz w:val="22"/>
          <w:szCs w:val="22"/>
          <w:lang w:val="uk-UA" w:eastAsia="en-US" w:bidi="hi-IN"/>
        </w:rPr>
        <w:lastRenderedPageBreak/>
        <w:t xml:space="preserve">Основні цілі та шляхи реформування податків на майно </w:t>
      </w:r>
    </w:p>
    <w:p w:rsidR="00D611DB" w:rsidRPr="00CF15E9" w:rsidRDefault="00D611DB" w:rsidP="00141D1D">
      <w:pPr>
        <w:rPr>
          <w:rFonts w:cs="Times New Roman"/>
          <w:sz w:val="22"/>
          <w:szCs w:val="22"/>
          <w:lang w:val="uk-UA" w:eastAsia="en-US" w:bidi="hi-IN"/>
        </w:rPr>
      </w:pPr>
    </w:p>
    <w:p w:rsidR="00D611DB" w:rsidRPr="00CF15E9" w:rsidRDefault="006420D4" w:rsidP="00141D1D">
      <w:pPr>
        <w:pStyle w:val="5"/>
        <w:rPr>
          <w:color w:val="auto"/>
          <w:sz w:val="22"/>
          <w:szCs w:val="22"/>
          <w:lang w:val="uk-UA" w:bidi="hi-IN"/>
        </w:rPr>
      </w:pPr>
      <w:r w:rsidRPr="006420D4">
        <w:rPr>
          <w:color w:val="auto"/>
          <w:sz w:val="22"/>
          <w:szCs w:val="22"/>
          <w:lang w:val="uk-UA" w:bidi="hi-IN"/>
        </w:rPr>
        <w:t>Цілі реформування</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Отже, </w:t>
      </w:r>
      <w:r w:rsidRPr="006420D4">
        <w:rPr>
          <w:rFonts w:cs="Times New Roman"/>
          <w:b/>
          <w:bCs/>
          <w:i/>
          <w:iCs/>
          <w:sz w:val="22"/>
          <w:szCs w:val="22"/>
          <w:lang w:val="uk-UA" w:eastAsia="en-US" w:bidi="hi-IN"/>
        </w:rPr>
        <w:t>діючі в Україні податки на майно на даний момент працюють незадовільно, за винятком оподаткування сільськогосподарських земель</w:t>
      </w:r>
      <w:r w:rsidRPr="006420D4">
        <w:rPr>
          <w:rFonts w:cs="Times New Roman"/>
          <w:sz w:val="22"/>
          <w:szCs w:val="22"/>
          <w:lang w:val="uk-UA" w:eastAsia="en-US" w:bidi="hi-IN"/>
        </w:rPr>
        <w:t xml:space="preserve">, де, втім, теж є чимало проблем. </w:t>
      </w:r>
      <w:r w:rsidRPr="006420D4">
        <w:rPr>
          <w:rFonts w:cs="Times New Roman"/>
          <w:b/>
          <w:bCs/>
          <w:i/>
          <w:iCs/>
          <w:sz w:val="22"/>
          <w:szCs w:val="22"/>
          <w:lang w:val="uk-UA" w:eastAsia="en-US" w:bidi="hi-IN"/>
        </w:rPr>
        <w:t>Ми бачимо тут значний потенціал удосконалення</w:t>
      </w:r>
      <w:r w:rsidRPr="006420D4">
        <w:rPr>
          <w:rFonts w:cs="Times New Roman"/>
          <w:sz w:val="22"/>
          <w:szCs w:val="22"/>
          <w:lang w:val="uk-UA" w:eastAsia="en-US" w:bidi="hi-IN"/>
        </w:rPr>
        <w:t xml:space="preserve">, як в частині полегшень та відновлення справедливості для платників, так і в частині збільшення надходжень. Пропоновані реформи покликані: </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радикально </w:t>
      </w:r>
      <w:r w:rsidRPr="006420D4">
        <w:rPr>
          <w:rFonts w:cs="Times New Roman"/>
          <w:b/>
          <w:bCs/>
          <w:sz w:val="22"/>
          <w:szCs w:val="22"/>
          <w:lang w:val="uk-UA" w:eastAsia="en-US" w:bidi="hi-IN"/>
        </w:rPr>
        <w:t>звузити поле для дискреції</w:t>
      </w:r>
      <w:r w:rsidRPr="006420D4">
        <w:rPr>
          <w:rFonts w:cs="Times New Roman"/>
          <w:sz w:val="22"/>
          <w:szCs w:val="22"/>
          <w:lang w:val="uk-UA" w:eastAsia="en-US" w:bidi="hi-IN"/>
        </w:rPr>
        <w:t xml:space="preserve">, як окремих представників держави, так і колегіальних органів. Це, своєю чергою, зменшить викривлення («відновить справедливість»), підвищить позитивні стимулюючі ефекти податків на майно, розширить базу та ліквідує можливості для корупції та інших зловживань. </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Спростити та зробити прозорою </w:t>
      </w:r>
      <w:r w:rsidRPr="006420D4">
        <w:rPr>
          <w:rFonts w:cs="Times New Roman"/>
          <w:b/>
          <w:bCs/>
          <w:sz w:val="22"/>
          <w:szCs w:val="22"/>
          <w:lang w:val="uk-UA" w:eastAsia="en-US" w:bidi="hi-IN"/>
        </w:rPr>
        <w:t>оцінку вартості</w:t>
      </w:r>
      <w:r w:rsidRPr="006420D4">
        <w:rPr>
          <w:rFonts w:cs="Times New Roman"/>
          <w:sz w:val="22"/>
          <w:szCs w:val="22"/>
          <w:lang w:val="uk-UA" w:eastAsia="en-US" w:bidi="hi-IN"/>
        </w:rPr>
        <w:t xml:space="preserve"> (розрахункової).</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За рахунок цього </w:t>
      </w:r>
      <w:r w:rsidRPr="006420D4">
        <w:rPr>
          <w:rFonts w:cs="Times New Roman"/>
          <w:b/>
          <w:bCs/>
          <w:sz w:val="22"/>
          <w:szCs w:val="22"/>
          <w:lang w:val="uk-UA" w:eastAsia="en-US" w:bidi="hi-IN"/>
        </w:rPr>
        <w:t>створити можливість для збільшення надходжень</w:t>
      </w:r>
      <w:r w:rsidRPr="006420D4">
        <w:rPr>
          <w:rFonts w:cs="Times New Roman"/>
          <w:sz w:val="22"/>
          <w:szCs w:val="22"/>
          <w:lang w:val="uk-UA" w:eastAsia="en-US" w:bidi="hi-IN"/>
        </w:rPr>
        <w:t xml:space="preserve"> від податку на майно у кілька разів, аби його можна було використати у якості компенсатора для зниження надходжень від прямих податків в рамках «фіскального маневру», описаного у Вступі</w:t>
      </w:r>
      <w:r w:rsidR="00D611DB">
        <w:rPr>
          <w:rStyle w:val="af4"/>
          <w:sz w:val="22"/>
          <w:szCs w:val="22"/>
          <w:lang w:val="uk-UA" w:eastAsia="en-US" w:bidi="hi-IN"/>
        </w:rPr>
        <w:footnoteReference w:id="41"/>
      </w:r>
      <w:r w:rsidRPr="006420D4">
        <w:rPr>
          <w:rFonts w:cs="Times New Roman"/>
          <w:sz w:val="22"/>
          <w:szCs w:val="22"/>
          <w:lang w:val="uk-UA" w:eastAsia="en-US" w:bidi="hi-IN"/>
        </w:rPr>
        <w:t>.</w:t>
      </w:r>
    </w:p>
    <w:p w:rsidR="00D611DB" w:rsidRPr="00CF15E9" w:rsidRDefault="006420D4">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Закласти на концептуальному та технічному рівнях такі механізми, які б дозволили: </w:t>
      </w:r>
    </w:p>
    <w:p w:rsidR="00D611DB" w:rsidRPr="00CF15E9" w:rsidRDefault="006420D4">
      <w:pPr>
        <w:numPr>
          <w:ilvl w:val="1"/>
          <w:numId w:val="14"/>
        </w:numPr>
        <w:rPr>
          <w:rFonts w:cs="Times New Roman"/>
          <w:sz w:val="22"/>
          <w:szCs w:val="22"/>
          <w:lang w:val="uk-UA" w:eastAsia="en-US" w:bidi="hi-IN"/>
        </w:rPr>
      </w:pPr>
      <w:r w:rsidRPr="006420D4">
        <w:rPr>
          <w:rFonts w:cs="Times New Roman"/>
          <w:sz w:val="22"/>
          <w:szCs w:val="22"/>
          <w:lang w:val="uk-UA" w:eastAsia="en-US" w:bidi="hi-IN"/>
        </w:rPr>
        <w:t xml:space="preserve">з часом (і, відповідно, накопиченням даних) </w:t>
      </w:r>
      <w:r w:rsidRPr="006420D4">
        <w:rPr>
          <w:rFonts w:cs="Times New Roman"/>
          <w:b/>
          <w:bCs/>
          <w:sz w:val="22"/>
          <w:szCs w:val="22"/>
          <w:lang w:val="uk-UA" w:eastAsia="en-US" w:bidi="hi-IN"/>
        </w:rPr>
        <w:t>уточнювати оцінку</w:t>
      </w:r>
      <w:r w:rsidRPr="006420D4">
        <w:rPr>
          <w:rFonts w:cs="Times New Roman"/>
          <w:sz w:val="22"/>
          <w:szCs w:val="22"/>
          <w:lang w:val="uk-UA" w:eastAsia="en-US" w:bidi="hi-IN"/>
        </w:rPr>
        <w:t>, дедалі більше наближуючи її до реального ринкового рівня;</w:t>
      </w:r>
    </w:p>
    <w:p w:rsidR="00D611DB" w:rsidRPr="00CF15E9" w:rsidRDefault="006420D4">
      <w:pPr>
        <w:numPr>
          <w:ilvl w:val="1"/>
          <w:numId w:val="14"/>
        </w:numPr>
        <w:rPr>
          <w:rFonts w:cs="Times New Roman"/>
          <w:sz w:val="22"/>
          <w:szCs w:val="22"/>
          <w:lang w:val="uk-UA" w:eastAsia="en-US" w:bidi="hi-IN"/>
        </w:rPr>
      </w:pPr>
      <w:r w:rsidRPr="006420D4">
        <w:rPr>
          <w:rFonts w:cs="Times New Roman"/>
          <w:sz w:val="22"/>
          <w:szCs w:val="22"/>
          <w:lang w:val="uk-UA" w:eastAsia="en-US" w:bidi="hi-IN"/>
        </w:rPr>
        <w:t xml:space="preserve">на основі цього </w:t>
      </w:r>
      <w:r w:rsidRPr="006420D4">
        <w:rPr>
          <w:rFonts w:cs="Times New Roman"/>
          <w:b/>
          <w:bCs/>
          <w:sz w:val="22"/>
          <w:szCs w:val="22"/>
          <w:lang w:val="uk-UA" w:eastAsia="en-US" w:bidi="hi-IN"/>
        </w:rPr>
        <w:t>поступово підвищувати частку надходжень</w:t>
      </w:r>
      <w:r w:rsidRPr="006420D4">
        <w:rPr>
          <w:rFonts w:cs="Times New Roman"/>
          <w:sz w:val="22"/>
          <w:szCs w:val="22"/>
          <w:lang w:val="uk-UA" w:eastAsia="en-US" w:bidi="hi-IN"/>
        </w:rPr>
        <w:t xml:space="preserve"> від майнових податків, аби </w:t>
      </w:r>
      <w:r>
        <w:rPr>
          <w:rFonts w:cs="Times New Roman"/>
          <w:sz w:val="22"/>
          <w:szCs w:val="22"/>
          <w:lang w:val="uk-UA" w:eastAsia="en-US" w:bidi="hi-IN"/>
        </w:rPr>
        <w:t>–</w:t>
      </w:r>
      <w:r w:rsidRPr="006420D4">
        <w:rPr>
          <w:rFonts w:cs="Times New Roman"/>
          <w:sz w:val="22"/>
          <w:szCs w:val="22"/>
          <w:lang w:val="uk-UA" w:eastAsia="en-US" w:bidi="hi-IN"/>
        </w:rPr>
        <w:t xml:space="preserve"> разом із скороченням державних видатків та удосконаленням адміністрування непрямих податків </w:t>
      </w:r>
      <w:r>
        <w:rPr>
          <w:rFonts w:cs="Times New Roman"/>
          <w:sz w:val="22"/>
          <w:szCs w:val="22"/>
          <w:lang w:val="uk-UA" w:eastAsia="en-US" w:bidi="hi-IN"/>
        </w:rPr>
        <w:t>–</w:t>
      </w:r>
      <w:r w:rsidRPr="006420D4">
        <w:rPr>
          <w:rFonts w:cs="Times New Roman"/>
          <w:sz w:val="22"/>
          <w:szCs w:val="22"/>
          <w:lang w:val="uk-UA" w:eastAsia="en-US" w:bidi="hi-IN"/>
        </w:rPr>
        <w:t xml:space="preserve"> зрештою знизити до мінімуму ставки прямих податків; </w:t>
      </w:r>
    </w:p>
    <w:p w:rsidR="00D611DB" w:rsidRPr="00CF15E9" w:rsidRDefault="006420D4">
      <w:pPr>
        <w:numPr>
          <w:ilvl w:val="1"/>
          <w:numId w:val="14"/>
        </w:numPr>
        <w:rPr>
          <w:rFonts w:cs="Times New Roman"/>
          <w:sz w:val="22"/>
          <w:szCs w:val="22"/>
          <w:lang w:val="uk-UA" w:eastAsia="en-US" w:bidi="hi-IN"/>
        </w:rPr>
      </w:pPr>
      <w:r w:rsidRPr="006420D4">
        <w:rPr>
          <w:rFonts w:cs="Times New Roman"/>
          <w:sz w:val="22"/>
          <w:szCs w:val="22"/>
          <w:lang w:val="uk-UA" w:eastAsia="en-US" w:bidi="hi-IN"/>
        </w:rPr>
        <w:t xml:space="preserve">забезпечити </w:t>
      </w:r>
      <w:r w:rsidRPr="006420D4">
        <w:rPr>
          <w:rFonts w:cs="Times New Roman"/>
          <w:b/>
          <w:bCs/>
          <w:sz w:val="22"/>
          <w:szCs w:val="22"/>
          <w:lang w:val="uk-UA" w:eastAsia="en-US" w:bidi="hi-IN"/>
        </w:rPr>
        <w:t>політичну підтримку</w:t>
      </w:r>
      <w:r w:rsidRPr="006420D4">
        <w:rPr>
          <w:rFonts w:cs="Times New Roman"/>
          <w:sz w:val="22"/>
          <w:szCs w:val="22"/>
          <w:lang w:val="uk-UA" w:eastAsia="en-US" w:bidi="hi-IN"/>
        </w:rPr>
        <w:t xml:space="preserve"> цього процесу, або принаймні нейтральність широких верств населення.</w:t>
      </w:r>
    </w:p>
    <w:p w:rsidR="00D611DB" w:rsidRPr="00CF15E9" w:rsidRDefault="006420D4" w:rsidP="0095354E">
      <w:pPr>
        <w:rPr>
          <w:rFonts w:cs="Times New Roman"/>
          <w:sz w:val="22"/>
          <w:szCs w:val="22"/>
          <w:lang w:val="uk-UA" w:eastAsia="en-US" w:bidi="hi-IN"/>
        </w:rPr>
      </w:pPr>
      <w:r w:rsidRPr="006420D4">
        <w:rPr>
          <w:rFonts w:cs="Times New Roman"/>
          <w:sz w:val="22"/>
          <w:szCs w:val="22"/>
          <w:lang w:val="uk-UA" w:eastAsia="en-US" w:bidi="hi-IN"/>
        </w:rPr>
        <w:t>Результатами мають стати:</w:t>
      </w:r>
    </w:p>
    <w:p w:rsidR="00D611DB" w:rsidRPr="00CF15E9" w:rsidRDefault="006420D4" w:rsidP="0095354E">
      <w:pPr>
        <w:numPr>
          <w:ilvl w:val="0"/>
          <w:numId w:val="14"/>
        </w:numPr>
        <w:rPr>
          <w:rFonts w:cs="Times New Roman"/>
          <w:sz w:val="22"/>
          <w:szCs w:val="22"/>
          <w:lang w:val="uk-UA" w:eastAsia="en-US" w:bidi="hi-IN"/>
        </w:rPr>
      </w:pPr>
      <w:r w:rsidRPr="006420D4">
        <w:rPr>
          <w:rFonts w:cs="Times New Roman"/>
          <w:sz w:val="22"/>
          <w:szCs w:val="22"/>
          <w:lang w:val="uk-UA" w:eastAsia="en-US" w:bidi="hi-IN"/>
        </w:rPr>
        <w:t>прискорення економічного зростання;</w:t>
      </w:r>
    </w:p>
    <w:p w:rsidR="00D611DB" w:rsidRPr="00CF15E9" w:rsidRDefault="006420D4" w:rsidP="0095354E">
      <w:pPr>
        <w:numPr>
          <w:ilvl w:val="0"/>
          <w:numId w:val="14"/>
        </w:numPr>
        <w:rPr>
          <w:rFonts w:cs="Times New Roman"/>
          <w:sz w:val="22"/>
          <w:szCs w:val="22"/>
          <w:lang w:val="uk-UA" w:eastAsia="en-US" w:bidi="hi-IN"/>
        </w:rPr>
      </w:pPr>
      <w:r w:rsidRPr="006420D4">
        <w:rPr>
          <w:rFonts w:cs="Times New Roman"/>
          <w:sz w:val="22"/>
          <w:szCs w:val="22"/>
          <w:lang w:val="uk-UA" w:eastAsia="en-US" w:bidi="hi-IN"/>
        </w:rPr>
        <w:t>зменшення корупції;</w:t>
      </w:r>
    </w:p>
    <w:p w:rsidR="00D611DB" w:rsidRPr="00CF15E9" w:rsidRDefault="006420D4" w:rsidP="0095354E">
      <w:pPr>
        <w:numPr>
          <w:ilvl w:val="0"/>
          <w:numId w:val="14"/>
        </w:numPr>
        <w:rPr>
          <w:rFonts w:cs="Times New Roman"/>
          <w:sz w:val="22"/>
          <w:szCs w:val="22"/>
          <w:lang w:val="uk-UA" w:eastAsia="en-US" w:bidi="hi-IN"/>
        </w:rPr>
      </w:pPr>
      <w:r w:rsidRPr="006420D4">
        <w:rPr>
          <w:rFonts w:cs="Times New Roman"/>
          <w:sz w:val="22"/>
          <w:szCs w:val="22"/>
          <w:lang w:val="uk-UA" w:eastAsia="en-US" w:bidi="hi-IN"/>
        </w:rPr>
        <w:t>детінізація економіки;</w:t>
      </w:r>
    </w:p>
    <w:p w:rsidR="00D611DB" w:rsidRPr="00CF15E9" w:rsidRDefault="006420D4" w:rsidP="0095354E">
      <w:pPr>
        <w:numPr>
          <w:ilvl w:val="0"/>
          <w:numId w:val="14"/>
        </w:numPr>
        <w:rPr>
          <w:rFonts w:cs="Times New Roman"/>
          <w:sz w:val="22"/>
          <w:szCs w:val="22"/>
          <w:lang w:val="uk-UA" w:eastAsia="en-US" w:bidi="hi-IN"/>
        </w:rPr>
      </w:pPr>
      <w:r w:rsidRPr="006420D4">
        <w:rPr>
          <w:rFonts w:cs="Times New Roman"/>
          <w:sz w:val="22"/>
          <w:szCs w:val="22"/>
          <w:lang w:val="uk-UA" w:eastAsia="en-US" w:bidi="hi-IN"/>
        </w:rPr>
        <w:t>пожвавлення підприємництва, створення кращих умов для інвестицій;</w:t>
      </w:r>
    </w:p>
    <w:p w:rsidR="00D611DB" w:rsidRPr="00CF15E9" w:rsidRDefault="006420D4" w:rsidP="0095354E">
      <w:pPr>
        <w:numPr>
          <w:ilvl w:val="0"/>
          <w:numId w:val="14"/>
        </w:numPr>
        <w:rPr>
          <w:rFonts w:cs="Times New Roman"/>
          <w:sz w:val="22"/>
          <w:szCs w:val="22"/>
          <w:lang w:val="uk-UA" w:eastAsia="en-US" w:bidi="hi-IN"/>
        </w:rPr>
      </w:pPr>
      <w:r w:rsidRPr="006420D4">
        <w:rPr>
          <w:rFonts w:cs="Times New Roman"/>
          <w:sz w:val="22"/>
          <w:szCs w:val="22"/>
          <w:lang w:val="uk-UA" w:eastAsia="en-US" w:bidi="hi-IN"/>
        </w:rPr>
        <w:t>спрощення адміністрування податків, особливо для платників;</w:t>
      </w:r>
    </w:p>
    <w:p w:rsidR="00D611DB" w:rsidRPr="00CF15E9" w:rsidRDefault="006420D4" w:rsidP="0095354E">
      <w:pPr>
        <w:numPr>
          <w:ilvl w:val="0"/>
          <w:numId w:val="14"/>
        </w:numPr>
        <w:rPr>
          <w:rFonts w:cs="Times New Roman"/>
          <w:sz w:val="22"/>
          <w:szCs w:val="22"/>
          <w:lang w:val="uk-UA" w:eastAsia="en-US" w:bidi="hi-IN"/>
        </w:rPr>
      </w:pPr>
      <w:r w:rsidRPr="006420D4">
        <w:rPr>
          <w:rFonts w:cs="Times New Roman"/>
          <w:sz w:val="22"/>
          <w:szCs w:val="22"/>
          <w:lang w:val="uk-UA" w:eastAsia="en-US" w:bidi="hi-IN"/>
        </w:rPr>
        <w:t>прискорення структурної перебудови економіки на користь постіндустріального розвитку та технічна модернізація промисловості.</w:t>
      </w:r>
    </w:p>
    <w:p w:rsidR="00D611DB" w:rsidRPr="00CF15E9" w:rsidRDefault="006420D4" w:rsidP="00141D1D">
      <w:pPr>
        <w:pStyle w:val="5"/>
        <w:rPr>
          <w:color w:val="auto"/>
          <w:sz w:val="22"/>
          <w:szCs w:val="22"/>
          <w:lang w:val="uk-UA" w:bidi="hi-IN"/>
        </w:rPr>
      </w:pPr>
      <w:r w:rsidRPr="006420D4">
        <w:rPr>
          <w:color w:val="auto"/>
          <w:sz w:val="22"/>
          <w:szCs w:val="22"/>
          <w:lang w:val="uk-UA" w:bidi="hi-IN"/>
        </w:rPr>
        <w:t>Основні підходи та ризики</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Усі наявні в Україні податки на нерухоме майно та землю</w:t>
      </w:r>
      <w:r w:rsidR="00D611DB">
        <w:rPr>
          <w:rStyle w:val="af4"/>
          <w:sz w:val="22"/>
          <w:szCs w:val="22"/>
          <w:lang w:val="uk-UA" w:eastAsia="en-US" w:bidi="hi-IN"/>
        </w:rPr>
        <w:footnoteReference w:id="42"/>
      </w:r>
      <w:r w:rsidRPr="006420D4">
        <w:rPr>
          <w:rFonts w:cs="Times New Roman"/>
          <w:sz w:val="22"/>
          <w:szCs w:val="22"/>
          <w:lang w:val="uk-UA" w:eastAsia="en-US" w:bidi="hi-IN"/>
        </w:rPr>
        <w:t xml:space="preserve"> зводяться до </w:t>
      </w:r>
      <w:r w:rsidRPr="006420D4">
        <w:rPr>
          <w:rFonts w:cs="Times New Roman"/>
          <w:b/>
          <w:bCs/>
          <w:sz w:val="22"/>
          <w:szCs w:val="22"/>
          <w:lang w:val="uk-UA" w:eastAsia="en-US" w:bidi="hi-IN"/>
        </w:rPr>
        <w:t>єдиного податку на землю з урахуванням використання та споруд, що базується на масовій оцінці об</w:t>
      </w:r>
      <w:r>
        <w:rPr>
          <w:rFonts w:cs="Times New Roman"/>
          <w:b/>
          <w:bCs/>
          <w:sz w:val="22"/>
          <w:szCs w:val="22"/>
          <w:lang w:val="uk-UA" w:eastAsia="en-US" w:bidi="hi-IN"/>
        </w:rPr>
        <w:t>’</w:t>
      </w:r>
      <w:r w:rsidRPr="006420D4">
        <w:rPr>
          <w:rFonts w:cs="Times New Roman"/>
          <w:b/>
          <w:bCs/>
          <w:sz w:val="22"/>
          <w:szCs w:val="22"/>
          <w:lang w:val="uk-UA" w:eastAsia="en-US" w:bidi="hi-IN"/>
        </w:rPr>
        <w:t>єктів</w:t>
      </w:r>
      <w:r w:rsidRPr="006420D4">
        <w:rPr>
          <w:rFonts w:cs="Times New Roman"/>
          <w:sz w:val="22"/>
          <w:szCs w:val="22"/>
          <w:lang w:val="uk-UA" w:eastAsia="en-US" w:bidi="hi-IN"/>
        </w:rPr>
        <w:t xml:space="preserve">. </w:t>
      </w:r>
    </w:p>
    <w:p w:rsidR="00D611DB" w:rsidRPr="00CF15E9" w:rsidRDefault="006420D4" w:rsidP="008E3C06">
      <w:pPr>
        <w:rPr>
          <w:rFonts w:cs="Times New Roman"/>
          <w:sz w:val="22"/>
          <w:szCs w:val="22"/>
          <w:lang w:val="uk-UA" w:eastAsia="en-US" w:bidi="hi-IN"/>
        </w:rPr>
      </w:pPr>
      <w:r w:rsidRPr="006420D4">
        <w:rPr>
          <w:rFonts w:cs="Times New Roman"/>
          <w:b/>
          <w:bCs/>
          <w:sz w:val="22"/>
          <w:szCs w:val="22"/>
          <w:lang w:val="uk-UA" w:eastAsia="en-US" w:bidi="hi-IN"/>
        </w:rPr>
        <w:lastRenderedPageBreak/>
        <w:t>Решта податків та зборів, що стосуються майна, скасовується</w:t>
      </w:r>
      <w:r w:rsidRPr="006420D4">
        <w:rPr>
          <w:rFonts w:cs="Times New Roman"/>
          <w:sz w:val="22"/>
          <w:szCs w:val="22"/>
          <w:lang w:val="uk-UA" w:eastAsia="en-US" w:bidi="hi-IN"/>
        </w:rPr>
        <w:t xml:space="preserve">, в тому числі «держмита» при перереєстрації, будь-які податки при купівлі-продажу та оподаткування надходжень від продажу власного майна (в даному разі </w:t>
      </w:r>
      <w:r>
        <w:rPr>
          <w:rFonts w:cs="Times New Roman"/>
          <w:sz w:val="22"/>
          <w:szCs w:val="22"/>
          <w:lang w:val="uk-UA" w:eastAsia="en-US" w:bidi="hi-IN"/>
        </w:rPr>
        <w:t>–</w:t>
      </w:r>
      <w:r w:rsidRPr="006420D4">
        <w:rPr>
          <w:rFonts w:cs="Times New Roman"/>
          <w:sz w:val="22"/>
          <w:szCs w:val="22"/>
          <w:lang w:val="uk-UA" w:eastAsia="en-US" w:bidi="hi-IN"/>
        </w:rPr>
        <w:t xml:space="preserve"> будь-якого, не тільки нерухомого) фізичних осіб як начебто «доходу»</w:t>
      </w:r>
      <w:r w:rsidR="00D611DB">
        <w:rPr>
          <w:rStyle w:val="af4"/>
          <w:sz w:val="22"/>
          <w:szCs w:val="22"/>
          <w:lang w:val="uk-UA" w:eastAsia="en-US" w:bidi="hi-IN"/>
        </w:rPr>
        <w:footnoteReference w:id="43"/>
      </w:r>
      <w:r w:rsidRPr="006420D4">
        <w:rPr>
          <w:rFonts w:cs="Times New Roman"/>
          <w:sz w:val="22"/>
          <w:szCs w:val="22"/>
          <w:lang w:val="uk-UA" w:eastAsia="en-US" w:bidi="hi-IN"/>
        </w:rPr>
        <w:t>. Скасування зайвих податків та зборів, пов</w:t>
      </w:r>
      <w:r>
        <w:rPr>
          <w:rFonts w:cs="Times New Roman"/>
          <w:sz w:val="22"/>
          <w:szCs w:val="22"/>
          <w:lang w:val="uk-UA" w:eastAsia="en-US" w:bidi="hi-IN"/>
        </w:rPr>
        <w:t>’</w:t>
      </w:r>
      <w:r w:rsidRPr="006420D4">
        <w:rPr>
          <w:rFonts w:cs="Times New Roman"/>
          <w:sz w:val="22"/>
          <w:szCs w:val="22"/>
          <w:lang w:val="uk-UA" w:eastAsia="en-US" w:bidi="hi-IN"/>
        </w:rPr>
        <w:t xml:space="preserve">язаних з переходом власності, не створює ризиків для бюджету, оскільки </w:t>
      </w:r>
      <w:r w:rsidRPr="006420D4">
        <w:rPr>
          <w:rFonts w:cs="Times New Roman"/>
          <w:b/>
          <w:bCs/>
          <w:sz w:val="22"/>
          <w:szCs w:val="22"/>
          <w:lang w:val="uk-UA" w:eastAsia="en-US" w:bidi="hi-IN"/>
        </w:rPr>
        <w:t>їхня роль є дуже незначною</w:t>
      </w:r>
      <w:r w:rsidR="00D611DB">
        <w:rPr>
          <w:rStyle w:val="Footnotereference"/>
          <w:rFonts w:cs="Times New Roman"/>
          <w:sz w:val="22"/>
          <w:szCs w:val="22"/>
          <w:lang w:val="uk-UA" w:eastAsia="en-US" w:bidi="hi-IN"/>
        </w:rPr>
        <w:footnoteReference w:id="44"/>
      </w:r>
      <w:r w:rsidRPr="006420D4">
        <w:rPr>
          <w:rFonts w:cs="Times New Roman"/>
          <w:sz w:val="22"/>
          <w:szCs w:val="22"/>
          <w:lang w:val="uk-UA" w:eastAsia="en-US" w:bidi="hi-IN"/>
        </w:rPr>
        <w:t xml:space="preserve">. Водночас, це необхідно, аби ціни купівлі-продажу (або заявок), на які спирається методика масової оцінки, були якомога ближчими до реальних. Сплата одноразових податків при купівлі-продажу не тільки пригнічує розвиток ринку та ефективний перерозподіл власності, але й спотворює реальну картину цін. Також, необхідно </w:t>
      </w:r>
      <w:r w:rsidRPr="006420D4">
        <w:rPr>
          <w:rFonts w:cs="Times New Roman"/>
          <w:b/>
          <w:bCs/>
          <w:sz w:val="22"/>
          <w:szCs w:val="22"/>
          <w:lang w:val="uk-UA" w:eastAsia="en-US" w:bidi="hi-IN"/>
        </w:rPr>
        <w:t>значно спростити процедуру купівлі-продажу комерційної нерухомості та земельних ділянок</w:t>
      </w:r>
      <w:r w:rsidRPr="006420D4">
        <w:rPr>
          <w:rFonts w:cs="Times New Roman"/>
          <w:sz w:val="22"/>
          <w:szCs w:val="22"/>
          <w:lang w:val="uk-UA" w:eastAsia="en-US" w:bidi="hi-IN"/>
        </w:rPr>
        <w:t>, аби відповідні операції не доводилося пр</w:t>
      </w:r>
      <w:bookmarkStart w:id="0" w:name="_GoBack"/>
      <w:bookmarkEnd w:id="0"/>
      <w:r w:rsidRPr="006420D4">
        <w:rPr>
          <w:rFonts w:cs="Times New Roman"/>
          <w:sz w:val="22"/>
          <w:szCs w:val="22"/>
          <w:lang w:val="uk-UA" w:eastAsia="en-US" w:bidi="hi-IN"/>
        </w:rPr>
        <w:t>иховувати під виглядом купівлі-продажу бізнесу, який володіє об</w:t>
      </w:r>
      <w:r>
        <w:rPr>
          <w:rFonts w:cs="Times New Roman"/>
          <w:sz w:val="22"/>
          <w:szCs w:val="22"/>
          <w:lang w:val="uk-UA" w:eastAsia="en-US" w:bidi="hi-IN"/>
        </w:rPr>
        <w:t>’</w:t>
      </w:r>
      <w:r w:rsidRPr="006420D4">
        <w:rPr>
          <w:rFonts w:cs="Times New Roman"/>
          <w:sz w:val="22"/>
          <w:szCs w:val="22"/>
          <w:lang w:val="uk-UA" w:eastAsia="en-US" w:bidi="hi-IN"/>
        </w:rPr>
        <w:t xml:space="preserve">єктом. </w:t>
      </w:r>
    </w:p>
    <w:p w:rsidR="00D611DB" w:rsidRPr="00CF15E9" w:rsidRDefault="006420D4" w:rsidP="00BE42D0">
      <w:pPr>
        <w:pStyle w:val="6"/>
        <w:rPr>
          <w:i w:val="0"/>
          <w:iCs/>
          <w:sz w:val="22"/>
          <w:lang w:val="uk-UA" w:bidi="hi-IN"/>
        </w:rPr>
      </w:pPr>
      <w:r w:rsidRPr="006420D4">
        <w:rPr>
          <w:i w:val="0"/>
          <w:iCs/>
          <w:lang w:val="uk-UA" w:bidi="hi-IN"/>
        </w:rPr>
        <w:t>Об'єкт оподаткування</w:t>
      </w:r>
    </w:p>
    <w:p w:rsidR="00D611DB" w:rsidRPr="00CF15E9" w:rsidRDefault="006420D4" w:rsidP="00BA3A64">
      <w:pPr>
        <w:rPr>
          <w:rFonts w:cs="Times New Roman"/>
          <w:sz w:val="22"/>
          <w:szCs w:val="22"/>
          <w:lang w:val="uk-UA" w:eastAsia="en-US" w:bidi="hi-IN"/>
        </w:rPr>
      </w:pPr>
      <w:r w:rsidRPr="006420D4">
        <w:rPr>
          <w:rFonts w:cs="Times New Roman"/>
          <w:sz w:val="22"/>
          <w:szCs w:val="22"/>
          <w:lang w:val="uk-UA" w:eastAsia="en-US" w:bidi="hi-IN"/>
        </w:rPr>
        <w:t xml:space="preserve">Виходячи із співставлення Таблиці 1 (Варіанти оподаткування майна, їхні головні переваги та недоліки) з критеріями, зазначеними у Вступі, можна дійти висновку, що </w:t>
      </w:r>
      <w:r w:rsidRPr="006420D4">
        <w:rPr>
          <w:rFonts w:cs="Times New Roman"/>
          <w:b/>
          <w:bCs/>
          <w:i/>
          <w:iCs/>
          <w:sz w:val="22"/>
          <w:szCs w:val="22"/>
          <w:lang w:val="uk-UA" w:eastAsia="en-US" w:bidi="hi-IN"/>
        </w:rPr>
        <w:t>для України оптимальним є оподаткування земельних ділянок з урахуванням забудови (і її висоти)</w:t>
      </w:r>
      <w:r w:rsidRPr="006420D4">
        <w:rPr>
          <w:rFonts w:cs="Times New Roman"/>
          <w:sz w:val="22"/>
          <w:szCs w:val="22"/>
          <w:lang w:val="uk-UA" w:eastAsia="en-US" w:bidi="hi-IN"/>
        </w:rPr>
        <w:t xml:space="preserve">. </w:t>
      </w:r>
    </w:p>
    <w:p w:rsidR="00D611DB" w:rsidRPr="00CF15E9" w:rsidRDefault="006420D4" w:rsidP="00BA3A64">
      <w:pPr>
        <w:numPr>
          <w:ilvl w:val="1"/>
          <w:numId w:val="12"/>
        </w:numPr>
        <w:rPr>
          <w:rFonts w:cs="Times New Roman"/>
          <w:sz w:val="22"/>
          <w:szCs w:val="22"/>
          <w:lang w:val="uk-UA" w:eastAsia="en-US" w:bidi="hi-IN"/>
        </w:rPr>
      </w:pPr>
      <w:r w:rsidRPr="006420D4">
        <w:rPr>
          <w:rFonts w:cs="Times New Roman"/>
          <w:sz w:val="22"/>
          <w:szCs w:val="22"/>
          <w:lang w:val="uk-UA" w:eastAsia="en-US" w:bidi="hi-IN"/>
        </w:rPr>
        <w:t xml:space="preserve">цей спосіб є водночас достатньо </w:t>
      </w:r>
      <w:r w:rsidRPr="006420D4">
        <w:rPr>
          <w:rFonts w:cs="Times New Roman"/>
          <w:b/>
          <w:bCs/>
          <w:sz w:val="22"/>
          <w:szCs w:val="22"/>
          <w:lang w:val="uk-UA" w:eastAsia="en-US" w:bidi="hi-IN"/>
        </w:rPr>
        <w:t>простим і не дискреційним</w:t>
      </w:r>
      <w:r w:rsidRPr="006420D4">
        <w:rPr>
          <w:rFonts w:cs="Times New Roman"/>
          <w:sz w:val="22"/>
          <w:szCs w:val="22"/>
          <w:lang w:val="uk-UA" w:eastAsia="en-US" w:bidi="hi-IN"/>
        </w:rPr>
        <w:t xml:space="preserve"> в адмініструванні та дозволяє все ж охопити </w:t>
      </w:r>
      <w:r w:rsidRPr="006420D4">
        <w:rPr>
          <w:rFonts w:cs="Times New Roman"/>
          <w:b/>
          <w:bCs/>
          <w:sz w:val="22"/>
          <w:szCs w:val="22"/>
          <w:lang w:val="uk-UA" w:eastAsia="en-US" w:bidi="hi-IN"/>
        </w:rPr>
        <w:t>широку базу</w:t>
      </w:r>
      <w:r w:rsidRPr="006420D4">
        <w:rPr>
          <w:rFonts w:cs="Times New Roman"/>
          <w:sz w:val="22"/>
          <w:szCs w:val="22"/>
          <w:lang w:val="uk-UA" w:eastAsia="en-US" w:bidi="hi-IN"/>
        </w:rPr>
        <w:t xml:space="preserve">. Вимірювання «корисної площі» передбачає персональний контакт з інспектором, а це значно збільшує вартість адміністрування, створює незручності для платників та корупційні вразливості; </w:t>
      </w:r>
    </w:p>
    <w:p w:rsidR="00D611DB" w:rsidRPr="00CF15E9" w:rsidRDefault="006420D4" w:rsidP="00BA3A64">
      <w:pPr>
        <w:numPr>
          <w:ilvl w:val="1"/>
          <w:numId w:val="12"/>
        </w:numPr>
        <w:rPr>
          <w:rFonts w:cs="Times New Roman"/>
          <w:sz w:val="22"/>
          <w:szCs w:val="22"/>
          <w:lang w:val="uk-UA" w:eastAsia="en-US" w:bidi="hi-IN"/>
        </w:rPr>
      </w:pPr>
      <w:r w:rsidRPr="006420D4">
        <w:rPr>
          <w:rFonts w:cs="Times New Roman"/>
          <w:sz w:val="22"/>
          <w:szCs w:val="22"/>
          <w:lang w:val="uk-UA" w:eastAsia="en-US" w:bidi="hi-IN"/>
        </w:rPr>
        <w:t xml:space="preserve">він дозволяє без додаткових ускладнень обкласти податком </w:t>
      </w:r>
      <w:r w:rsidRPr="006420D4">
        <w:rPr>
          <w:rFonts w:cs="Times New Roman"/>
          <w:b/>
          <w:bCs/>
          <w:sz w:val="22"/>
          <w:szCs w:val="22"/>
          <w:lang w:val="uk-UA" w:eastAsia="en-US" w:bidi="hi-IN"/>
        </w:rPr>
        <w:t>усі об</w:t>
      </w:r>
      <w:r>
        <w:rPr>
          <w:rFonts w:cs="Times New Roman"/>
          <w:b/>
          <w:bCs/>
          <w:sz w:val="22"/>
          <w:szCs w:val="22"/>
          <w:lang w:val="uk-UA" w:eastAsia="en-US" w:bidi="hi-IN"/>
        </w:rPr>
        <w:t>’</w:t>
      </w:r>
      <w:r w:rsidRPr="006420D4">
        <w:rPr>
          <w:rFonts w:cs="Times New Roman"/>
          <w:b/>
          <w:bCs/>
          <w:sz w:val="22"/>
          <w:szCs w:val="22"/>
          <w:lang w:val="uk-UA" w:eastAsia="en-US" w:bidi="hi-IN"/>
        </w:rPr>
        <w:t>єкти</w:t>
      </w:r>
      <w:r w:rsidRPr="006420D4">
        <w:rPr>
          <w:rFonts w:cs="Times New Roman"/>
          <w:sz w:val="22"/>
          <w:szCs w:val="22"/>
          <w:lang w:val="uk-UA" w:eastAsia="en-US" w:bidi="hi-IN"/>
        </w:rPr>
        <w:t xml:space="preserve">, </w:t>
      </w:r>
      <w:r w:rsidRPr="006420D4">
        <w:rPr>
          <w:rFonts w:cs="Times New Roman"/>
          <w:iCs/>
          <w:sz w:val="22"/>
          <w:szCs w:val="22"/>
          <w:lang w:val="uk-UA" w:eastAsia="en-US" w:bidi="hi-IN"/>
        </w:rPr>
        <w:t>тобто</w:t>
      </w:r>
      <w:r w:rsidRPr="006420D4">
        <w:rPr>
          <w:rFonts w:cs="Times New Roman"/>
          <w:sz w:val="22"/>
          <w:szCs w:val="22"/>
          <w:lang w:val="uk-UA" w:eastAsia="en-US" w:bidi="hi-IN"/>
        </w:rPr>
        <w:t xml:space="preserve"> не тільки будинки </w:t>
      </w:r>
      <w:r>
        <w:rPr>
          <w:rFonts w:cs="Times New Roman"/>
          <w:sz w:val="22"/>
          <w:szCs w:val="22"/>
          <w:lang w:val="uk-UA" w:eastAsia="en-US" w:bidi="hi-IN"/>
        </w:rPr>
        <w:t>–</w:t>
      </w:r>
      <w:r w:rsidRPr="006420D4">
        <w:rPr>
          <w:rFonts w:cs="Times New Roman"/>
          <w:sz w:val="22"/>
          <w:szCs w:val="22"/>
          <w:lang w:val="uk-UA" w:eastAsia="en-US" w:bidi="hi-IN"/>
        </w:rPr>
        <w:t xml:space="preserve"> а, отже, є кращим наближенням при оцінці джерел доходу підприємств, ніж будь-який інший спосіб. Оскільки головною метою є удосконалення оподаткування саме підприємств та заміщення податку на прибуток </w:t>
      </w:r>
      <w:r>
        <w:rPr>
          <w:rFonts w:cs="Times New Roman"/>
          <w:sz w:val="22"/>
          <w:szCs w:val="22"/>
          <w:lang w:val="uk-UA" w:eastAsia="en-US" w:bidi="hi-IN"/>
        </w:rPr>
        <w:t>–</w:t>
      </w:r>
      <w:r w:rsidRPr="006420D4">
        <w:rPr>
          <w:rFonts w:cs="Times New Roman"/>
          <w:sz w:val="22"/>
          <w:szCs w:val="22"/>
          <w:lang w:val="uk-UA" w:eastAsia="en-US" w:bidi="hi-IN"/>
        </w:rPr>
        <w:t xml:space="preserve"> це є важливим саме для України; </w:t>
      </w:r>
    </w:p>
    <w:p w:rsidR="00D611DB" w:rsidRPr="00CF15E9" w:rsidRDefault="006420D4" w:rsidP="00BA3A64">
      <w:pPr>
        <w:numPr>
          <w:ilvl w:val="1"/>
          <w:numId w:val="12"/>
        </w:numPr>
        <w:rPr>
          <w:rFonts w:cs="Times New Roman"/>
          <w:sz w:val="22"/>
          <w:szCs w:val="22"/>
          <w:lang w:val="uk-UA" w:eastAsia="en-US" w:bidi="hi-IN"/>
        </w:rPr>
      </w:pPr>
      <w:r w:rsidRPr="006420D4">
        <w:rPr>
          <w:rFonts w:cs="Times New Roman"/>
          <w:sz w:val="22"/>
          <w:szCs w:val="22"/>
          <w:lang w:val="uk-UA" w:eastAsia="en-US" w:bidi="hi-IN"/>
        </w:rPr>
        <w:t xml:space="preserve">такий спосіб прозоріший та </w:t>
      </w:r>
      <w:r w:rsidRPr="006420D4">
        <w:rPr>
          <w:rFonts w:cs="Times New Roman"/>
          <w:b/>
          <w:bCs/>
          <w:sz w:val="22"/>
          <w:szCs w:val="22"/>
          <w:lang w:val="uk-UA" w:eastAsia="en-US" w:bidi="hi-IN"/>
        </w:rPr>
        <w:t>краще сумісний з масовою оцінкою</w:t>
      </w:r>
      <w:r w:rsidRPr="006420D4">
        <w:rPr>
          <w:rFonts w:cs="Times New Roman"/>
          <w:sz w:val="22"/>
          <w:szCs w:val="22"/>
          <w:lang w:val="uk-UA" w:eastAsia="en-US" w:bidi="hi-IN"/>
        </w:rPr>
        <w:t>, зокрема дозволяє напряму використовувати геодані, як для нарахування податку, так і для перевірки правильності його сплати. Об'єктом перевірки залишається тільки ідентифікація видимого на знімках об</w:t>
      </w:r>
      <w:r>
        <w:rPr>
          <w:rFonts w:cs="Times New Roman"/>
          <w:sz w:val="22"/>
          <w:szCs w:val="22"/>
          <w:lang w:val="uk-UA" w:eastAsia="en-US" w:bidi="hi-IN"/>
        </w:rPr>
        <w:t>’</w:t>
      </w:r>
      <w:r w:rsidRPr="006420D4">
        <w:rPr>
          <w:rFonts w:cs="Times New Roman"/>
          <w:sz w:val="22"/>
          <w:szCs w:val="22"/>
          <w:lang w:val="uk-UA" w:eastAsia="en-US" w:bidi="hi-IN"/>
        </w:rPr>
        <w:t>єкту як нерухомого майна (на відміну від, наприклад, пересувних вагончиків та причепів).</w:t>
      </w:r>
    </w:p>
    <w:p w:rsidR="00D611DB" w:rsidRPr="00CF15E9" w:rsidRDefault="006420D4" w:rsidP="00BE42D0">
      <w:pPr>
        <w:pStyle w:val="6"/>
        <w:rPr>
          <w:i w:val="0"/>
          <w:iCs/>
          <w:sz w:val="22"/>
          <w:lang w:val="uk-UA" w:bidi="hi-IN"/>
        </w:rPr>
      </w:pPr>
      <w:r w:rsidRPr="006420D4">
        <w:rPr>
          <w:i w:val="0"/>
          <w:iCs/>
          <w:lang w:val="uk-UA" w:bidi="hi-IN"/>
        </w:rPr>
        <w:t>База податку</w:t>
      </w:r>
    </w:p>
    <w:p w:rsidR="00D611DB" w:rsidRPr="00CF15E9" w:rsidRDefault="006420D4" w:rsidP="00BE42D0">
      <w:pPr>
        <w:rPr>
          <w:rFonts w:cs="Times New Roman"/>
          <w:sz w:val="22"/>
          <w:szCs w:val="22"/>
          <w:lang w:val="uk-UA" w:eastAsia="en-US" w:bidi="hi-IN"/>
        </w:rPr>
      </w:pPr>
      <w:r w:rsidRPr="006420D4">
        <w:rPr>
          <w:rFonts w:cs="Times New Roman"/>
          <w:sz w:val="22"/>
          <w:szCs w:val="22"/>
          <w:lang w:val="uk-UA" w:eastAsia="en-US" w:bidi="hi-IN"/>
        </w:rPr>
        <w:t xml:space="preserve">Нарахована (imputed) вартість, що визначається як добуток площі ділянки чи забудови та розрахункової вартості одиниці відповідної площі (у випадку забудови </w:t>
      </w:r>
      <w:r>
        <w:rPr>
          <w:rFonts w:cs="Times New Roman"/>
          <w:sz w:val="22"/>
          <w:szCs w:val="22"/>
          <w:lang w:val="uk-UA" w:eastAsia="en-US" w:bidi="hi-IN"/>
        </w:rPr>
        <w:t>–</w:t>
      </w:r>
      <w:r w:rsidRPr="006420D4">
        <w:rPr>
          <w:rFonts w:cs="Times New Roman"/>
          <w:sz w:val="22"/>
          <w:szCs w:val="22"/>
          <w:lang w:val="uk-UA" w:eastAsia="en-US" w:bidi="hi-IN"/>
        </w:rPr>
        <w:t xml:space="preserve"> з урахуванням висоти). </w:t>
      </w:r>
    </w:p>
    <w:p w:rsidR="00D611DB" w:rsidRPr="00CF15E9" w:rsidRDefault="006420D4" w:rsidP="008E3C06">
      <w:pPr>
        <w:pStyle w:val="af5"/>
        <w:rPr>
          <w:szCs w:val="22"/>
          <w:lang w:eastAsia="en-US" w:bidi="hi-IN"/>
        </w:rPr>
      </w:pPr>
      <w:r w:rsidRPr="006420D4">
        <w:rPr>
          <w:b/>
          <w:bCs/>
          <w:szCs w:val="22"/>
          <w:lang w:eastAsia="en-US" w:bidi="hi-IN"/>
        </w:rPr>
        <w:t>Розрахункова вартість визначається методом масової оцінки</w:t>
      </w:r>
      <w:r w:rsidRPr="006420D4">
        <w:rPr>
          <w:szCs w:val="22"/>
          <w:lang w:eastAsia="en-US" w:bidi="hi-IN"/>
        </w:rPr>
        <w:t xml:space="preserve">, який статистично виводить її з вимірюваних характеристик розташування. Формула для розрахунку будується на основі ринкових даних (на початковому етапі, для підприємств </w:t>
      </w:r>
      <w:r>
        <w:rPr>
          <w:szCs w:val="22"/>
          <w:lang w:eastAsia="en-US" w:bidi="hi-IN"/>
        </w:rPr>
        <w:t>–</w:t>
      </w:r>
      <w:r w:rsidRPr="006420D4">
        <w:rPr>
          <w:szCs w:val="22"/>
          <w:lang w:eastAsia="en-US" w:bidi="hi-IN"/>
        </w:rPr>
        <w:t xml:space="preserve"> балансової вартості).</w:t>
      </w:r>
    </w:p>
    <w:p w:rsidR="00D611DB" w:rsidRPr="00CF15E9" w:rsidRDefault="006420D4" w:rsidP="008E3C06">
      <w:pPr>
        <w:pStyle w:val="6"/>
        <w:rPr>
          <w:i w:val="0"/>
          <w:color w:val="auto"/>
          <w:szCs w:val="22"/>
          <w:lang w:val="uk-UA" w:eastAsia="en-US" w:bidi="hi-IN"/>
        </w:rPr>
      </w:pPr>
      <w:r w:rsidRPr="006420D4">
        <w:rPr>
          <w:i w:val="0"/>
          <w:color w:val="auto"/>
          <w:szCs w:val="22"/>
          <w:lang w:val="uk-UA" w:eastAsia="en-US" w:bidi="hi-IN"/>
        </w:rPr>
        <w:t>Ставки податку</w:t>
      </w:r>
    </w:p>
    <w:p w:rsidR="00D611DB" w:rsidRPr="00CF15E9" w:rsidRDefault="006420D4" w:rsidP="008E3C06">
      <w:pPr>
        <w:rPr>
          <w:rFonts w:cs="Times New Roman"/>
          <w:sz w:val="22"/>
          <w:szCs w:val="22"/>
          <w:lang w:val="uk-UA" w:eastAsia="en-US" w:bidi="hi-IN"/>
        </w:rPr>
      </w:pPr>
      <w:r w:rsidRPr="006420D4">
        <w:rPr>
          <w:rFonts w:cs="Times New Roman"/>
          <w:b/>
          <w:bCs/>
          <w:sz w:val="22"/>
          <w:szCs w:val="22"/>
          <w:lang w:val="uk-UA" w:eastAsia="en-US" w:bidi="hi-IN"/>
        </w:rPr>
        <w:t>Ставки податку мають визначатися, виходячи з потреб балансування фіскальної системи при зниженні прямих податків</w:t>
      </w:r>
      <w:r w:rsidRPr="006420D4">
        <w:rPr>
          <w:rFonts w:cs="Times New Roman"/>
          <w:sz w:val="22"/>
          <w:szCs w:val="22"/>
          <w:lang w:val="uk-UA" w:eastAsia="en-US" w:bidi="hi-IN"/>
        </w:rPr>
        <w:t>, як</w:t>
      </w:r>
      <w:r w:rsidR="00D611DB">
        <w:rPr>
          <w:rFonts w:cs="Times New Roman"/>
          <w:sz w:val="22"/>
          <w:szCs w:val="22"/>
          <w:lang w:val="uk-UA" w:eastAsia="en-US" w:bidi="hi-IN"/>
        </w:rPr>
        <w:t>і</w:t>
      </w:r>
      <w:r w:rsidR="00D611DB" w:rsidRPr="00CF15E9">
        <w:rPr>
          <w:rFonts w:cs="Times New Roman"/>
          <w:sz w:val="22"/>
          <w:szCs w:val="22"/>
          <w:lang w:val="uk-UA" w:eastAsia="en-US" w:bidi="hi-IN"/>
        </w:rPr>
        <w:t xml:space="preserve"> податок на майно </w:t>
      </w:r>
      <w:r w:rsidRPr="006420D4">
        <w:rPr>
          <w:rFonts w:cs="Times New Roman"/>
          <w:sz w:val="22"/>
          <w:szCs w:val="22"/>
          <w:lang w:val="uk-UA" w:eastAsia="en-US" w:bidi="hi-IN"/>
        </w:rPr>
        <w:t>покликан</w:t>
      </w:r>
      <w:r w:rsidR="00D611DB">
        <w:rPr>
          <w:rFonts w:cs="Times New Roman"/>
          <w:sz w:val="22"/>
          <w:szCs w:val="22"/>
          <w:lang w:val="uk-UA" w:eastAsia="en-US" w:bidi="hi-IN"/>
        </w:rPr>
        <w:t>ий</w:t>
      </w:r>
      <w:r w:rsidR="00D611DB" w:rsidRPr="00CF15E9">
        <w:rPr>
          <w:rFonts w:cs="Times New Roman"/>
          <w:sz w:val="22"/>
          <w:szCs w:val="22"/>
          <w:lang w:val="uk-UA" w:eastAsia="en-US" w:bidi="hi-IN"/>
        </w:rPr>
        <w:t xml:space="preserve"> частково </w:t>
      </w:r>
      <w:r w:rsidR="00D611DB" w:rsidRPr="00CF15E9">
        <w:rPr>
          <w:rFonts w:cs="Times New Roman"/>
          <w:sz w:val="22"/>
          <w:szCs w:val="22"/>
          <w:lang w:val="uk-UA" w:eastAsia="en-US" w:bidi="hi-IN"/>
        </w:rPr>
        <w:lastRenderedPageBreak/>
        <w:t>замі</w:t>
      </w:r>
      <w:r w:rsidRPr="006420D4">
        <w:rPr>
          <w:rFonts w:cs="Times New Roman"/>
          <w:sz w:val="22"/>
          <w:szCs w:val="22"/>
          <w:lang w:val="uk-UA" w:eastAsia="en-US" w:bidi="hi-IN"/>
        </w:rPr>
        <w:t>щувати</w:t>
      </w:r>
      <w:r w:rsidR="00D611DB">
        <w:rPr>
          <w:rFonts w:cs="Times New Roman"/>
          <w:sz w:val="22"/>
          <w:szCs w:val="22"/>
          <w:lang w:val="uk-UA" w:eastAsia="en-US" w:bidi="hi-IN"/>
        </w:rPr>
        <w:t xml:space="preserve"> (див. Вступ)</w:t>
      </w:r>
      <w:r w:rsidR="00D611DB" w:rsidRPr="00CF15E9">
        <w:rPr>
          <w:rFonts w:cs="Times New Roman"/>
          <w:sz w:val="22"/>
          <w:szCs w:val="22"/>
          <w:lang w:val="uk-UA" w:eastAsia="en-US" w:bidi="hi-IN"/>
        </w:rPr>
        <w:t>– для того,</w:t>
      </w:r>
      <w:r w:rsidRPr="006420D4">
        <w:rPr>
          <w:rFonts w:cs="Times New Roman"/>
          <w:sz w:val="22"/>
          <w:szCs w:val="22"/>
          <w:lang w:val="uk-UA" w:eastAsia="en-US" w:bidi="hi-IN"/>
        </w:rPr>
        <w:t xml:space="preserve"> аби загальний податковий тиск не збільшувався, і, бажано, планомірно зменшувався разом з видатками держави. До завершення, хоча б у першому наближенні, робіт з масової оцінки майна, неможливо точно визначити ставку</w:t>
      </w:r>
      <w:r w:rsidR="00D611DB">
        <w:rPr>
          <w:rStyle w:val="af4"/>
          <w:sz w:val="22"/>
          <w:szCs w:val="22"/>
          <w:lang w:val="uk-UA" w:eastAsia="en-US" w:bidi="hi-IN"/>
        </w:rPr>
        <w:footnoteReference w:id="45"/>
      </w:r>
      <w:r w:rsidRPr="006420D4">
        <w:rPr>
          <w:rFonts w:cs="Times New Roman"/>
          <w:sz w:val="22"/>
          <w:szCs w:val="22"/>
          <w:lang w:val="uk-UA" w:eastAsia="en-US" w:bidi="hi-IN"/>
        </w:rPr>
        <w:t>, бо не визначено нараховану вартість об</w:t>
      </w:r>
      <w:r>
        <w:rPr>
          <w:rFonts w:cs="Times New Roman"/>
          <w:sz w:val="22"/>
          <w:szCs w:val="22"/>
          <w:lang w:val="uk-UA" w:eastAsia="en-US" w:bidi="hi-IN"/>
        </w:rPr>
        <w:t>’</w:t>
      </w:r>
      <w:r w:rsidRPr="006420D4">
        <w:rPr>
          <w:rFonts w:cs="Times New Roman"/>
          <w:sz w:val="22"/>
          <w:szCs w:val="22"/>
          <w:lang w:val="uk-UA" w:eastAsia="en-US" w:bidi="hi-IN"/>
        </w:rPr>
        <w:t xml:space="preserve">єктів оподаткування. Але принциповим підходом є застосування </w:t>
      </w:r>
      <w:r w:rsidRPr="006420D4">
        <w:rPr>
          <w:rFonts w:cs="Times New Roman"/>
          <w:b/>
          <w:bCs/>
          <w:sz w:val="22"/>
          <w:szCs w:val="22"/>
          <w:lang w:val="uk-UA" w:eastAsia="en-US" w:bidi="hi-IN"/>
        </w:rPr>
        <w:t>єдиної ставки до усіх видів майна</w:t>
      </w:r>
      <w:r w:rsidRPr="006420D4">
        <w:rPr>
          <w:rFonts w:cs="Times New Roman"/>
          <w:sz w:val="22"/>
          <w:szCs w:val="22"/>
          <w:lang w:val="uk-UA" w:eastAsia="en-US" w:bidi="hi-IN"/>
        </w:rPr>
        <w:t>, незалежно від способу використання (за винятком неоподатковуваних видів земель).</w:t>
      </w:r>
    </w:p>
    <w:p w:rsidR="00D611DB" w:rsidRPr="00CF15E9" w:rsidRDefault="006420D4">
      <w:pPr>
        <w:pStyle w:val="6"/>
        <w:rPr>
          <w:i w:val="0"/>
          <w:color w:val="auto"/>
          <w:szCs w:val="22"/>
          <w:lang w:val="uk-UA" w:eastAsia="en-US" w:bidi="hi-IN"/>
        </w:rPr>
      </w:pPr>
      <w:r w:rsidRPr="006420D4">
        <w:rPr>
          <w:i w:val="0"/>
          <w:color w:val="auto"/>
          <w:szCs w:val="22"/>
          <w:lang w:val="uk-UA" w:eastAsia="en-US" w:bidi="hi-IN"/>
        </w:rPr>
        <w:t>Пільги з податку на майно</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Політика пільг з оподаткування майна має виходити з обґрунтувань такого податку (див. вище) та зазначених у Вступі принципів реформи.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Згідно з першим обґрунтуванням, платою за використання обмеженого ресурсу, пільги означають, що суспільство недоотримує податок, який міг би бути сплачений іншим власником при альтернативному використанні землі. Таким чином, це є </w:t>
      </w:r>
      <w:r w:rsidRPr="006420D4">
        <w:rPr>
          <w:rFonts w:cs="Times New Roman"/>
          <w:b/>
          <w:bCs/>
          <w:sz w:val="22"/>
          <w:szCs w:val="22"/>
          <w:lang w:val="uk-UA" w:eastAsia="en-US" w:bidi="hi-IN"/>
        </w:rPr>
        <w:t>прихована субсидія.</w:t>
      </w:r>
      <w:r w:rsidRPr="006420D4">
        <w:rPr>
          <w:rFonts w:cs="Times New Roman"/>
          <w:sz w:val="22"/>
          <w:szCs w:val="22"/>
          <w:lang w:val="uk-UA" w:eastAsia="en-US" w:bidi="hi-IN"/>
        </w:rPr>
        <w:t xml:space="preserve"> Вона може мати місце, якщо відповідний об</w:t>
      </w:r>
      <w:r>
        <w:rPr>
          <w:rFonts w:cs="Times New Roman"/>
          <w:sz w:val="22"/>
          <w:szCs w:val="22"/>
          <w:lang w:val="uk-UA" w:eastAsia="en-US" w:bidi="hi-IN"/>
        </w:rPr>
        <w:t>’</w:t>
      </w:r>
      <w:r w:rsidRPr="006420D4">
        <w:rPr>
          <w:rFonts w:cs="Times New Roman"/>
          <w:sz w:val="22"/>
          <w:szCs w:val="22"/>
          <w:lang w:val="uk-UA" w:eastAsia="en-US" w:bidi="hi-IN"/>
        </w:rPr>
        <w:t xml:space="preserve">єкт використовується </w:t>
      </w:r>
      <w:r w:rsidRPr="006420D4">
        <w:rPr>
          <w:rFonts w:cs="Times New Roman"/>
          <w:b/>
          <w:bCs/>
          <w:sz w:val="22"/>
          <w:szCs w:val="22"/>
          <w:lang w:val="uk-UA" w:eastAsia="en-US" w:bidi="hi-IN"/>
        </w:rPr>
        <w:t>з метою створення суспільних благ</w:t>
      </w:r>
      <w:r w:rsidRPr="006420D4">
        <w:rPr>
          <w:rFonts w:cs="Times New Roman"/>
          <w:sz w:val="22"/>
          <w:szCs w:val="22"/>
          <w:lang w:val="uk-UA" w:eastAsia="en-US" w:bidi="hi-IN"/>
        </w:rPr>
        <w:t xml:space="preserve"> </w:t>
      </w:r>
      <w:r>
        <w:rPr>
          <w:rFonts w:cs="Times New Roman"/>
          <w:sz w:val="22"/>
          <w:szCs w:val="22"/>
          <w:lang w:val="uk-UA" w:eastAsia="en-US" w:bidi="hi-IN"/>
        </w:rPr>
        <w:t>–</w:t>
      </w:r>
      <w:r w:rsidRPr="006420D4">
        <w:rPr>
          <w:rFonts w:cs="Times New Roman"/>
          <w:sz w:val="22"/>
          <w:szCs w:val="22"/>
          <w:lang w:val="uk-UA" w:eastAsia="en-US" w:bidi="hi-IN"/>
        </w:rPr>
        <w:t xml:space="preserve"> таких, які мають фінансуватися рахунком платників податків, наприклад, є дорогою загального користування, або, приміром, військовою частиною. З другого обґрунтування випливає, що від податку можуть бути звільнені </w:t>
      </w:r>
      <w:r w:rsidRPr="006420D4">
        <w:rPr>
          <w:rFonts w:cs="Times New Roman"/>
          <w:b/>
          <w:bCs/>
          <w:sz w:val="22"/>
          <w:szCs w:val="22"/>
          <w:lang w:val="uk-UA" w:eastAsia="en-US" w:bidi="hi-IN"/>
        </w:rPr>
        <w:t>ті громадяни та організації, які не отримують прибутку і не мають це на меті</w:t>
      </w:r>
      <w:r w:rsidRPr="006420D4">
        <w:rPr>
          <w:rFonts w:cs="Times New Roman"/>
          <w:sz w:val="22"/>
          <w:szCs w:val="22"/>
          <w:lang w:val="uk-UA" w:eastAsia="en-US" w:bidi="hi-IN"/>
        </w:rPr>
        <w:t xml:space="preserve">. Третє обґрунтування говорить, що податок мають сплачувати усі, хто користується суспільними благами, створеними та утримуваними коштом платників податків </w:t>
      </w:r>
      <w:r>
        <w:rPr>
          <w:rFonts w:cs="Times New Roman"/>
          <w:sz w:val="22"/>
          <w:szCs w:val="22"/>
          <w:lang w:val="uk-UA" w:eastAsia="en-US" w:bidi="hi-IN"/>
        </w:rPr>
        <w:t>–</w:t>
      </w:r>
      <w:r w:rsidRPr="006420D4">
        <w:rPr>
          <w:rFonts w:cs="Times New Roman"/>
          <w:sz w:val="22"/>
          <w:szCs w:val="22"/>
          <w:lang w:val="uk-UA" w:eastAsia="en-US" w:bidi="hi-IN"/>
        </w:rPr>
        <w:t xml:space="preserve"> тобто, знову-таки, усі, за винятком тих, хто сам створює ці блага. Нарешті, але не в останню чергу, пільги мають бути побудовані у такий спосіб, аби зробити </w:t>
      </w:r>
      <w:r w:rsidRPr="006420D4">
        <w:rPr>
          <w:rFonts w:cs="Times New Roman"/>
          <w:b/>
          <w:bCs/>
          <w:sz w:val="22"/>
          <w:szCs w:val="22"/>
          <w:lang w:val="uk-UA" w:eastAsia="en-US" w:bidi="hi-IN"/>
        </w:rPr>
        <w:t>мінімальними можливості для зловживань та дискреції</w:t>
      </w:r>
      <w:r w:rsidRPr="006420D4">
        <w:rPr>
          <w:rFonts w:cs="Times New Roman"/>
          <w:sz w:val="22"/>
          <w:szCs w:val="22"/>
          <w:lang w:val="uk-UA" w:eastAsia="en-US" w:bidi="hi-IN"/>
        </w:rPr>
        <w:t>.</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Відповідно до зазначених підходів, пропонуються </w:t>
      </w:r>
      <w:r w:rsidR="00D611DB">
        <w:rPr>
          <w:rFonts w:cs="Times New Roman"/>
          <w:sz w:val="22"/>
          <w:szCs w:val="22"/>
          <w:lang w:val="uk-UA" w:eastAsia="en-US" w:bidi="hi-IN"/>
        </w:rPr>
        <w:t>наступні</w:t>
      </w:r>
      <w:r w:rsidR="00D611DB" w:rsidRPr="00CF15E9">
        <w:rPr>
          <w:rFonts w:cs="Times New Roman"/>
          <w:sz w:val="22"/>
          <w:szCs w:val="22"/>
          <w:lang w:val="uk-UA" w:eastAsia="en-US" w:bidi="hi-IN"/>
        </w:rPr>
        <w:t xml:space="preserve"> рішення.</w:t>
      </w:r>
    </w:p>
    <w:p w:rsidR="00D611DB" w:rsidRPr="00CF15E9" w:rsidRDefault="006420D4">
      <w:pPr>
        <w:rPr>
          <w:rFonts w:cs="Times New Roman"/>
          <w:sz w:val="22"/>
          <w:szCs w:val="22"/>
          <w:lang w:val="uk-UA" w:eastAsia="en-US" w:bidi="hi-IN"/>
        </w:rPr>
      </w:pPr>
      <w:r w:rsidRPr="006420D4">
        <w:rPr>
          <w:rFonts w:cs="Times New Roman"/>
          <w:b/>
          <w:bCs/>
          <w:sz w:val="22"/>
          <w:szCs w:val="22"/>
          <w:lang w:val="uk-UA" w:eastAsia="en-US" w:bidi="hi-IN"/>
        </w:rPr>
        <w:t>Державні та комунальні заклади</w:t>
      </w:r>
      <w:r w:rsidRPr="006420D4">
        <w:rPr>
          <w:rFonts w:cs="Times New Roman"/>
          <w:sz w:val="22"/>
          <w:szCs w:val="22"/>
          <w:lang w:val="uk-UA" w:eastAsia="en-US" w:bidi="hi-IN"/>
        </w:rPr>
        <w:t xml:space="preserve"> як такі</w:t>
      </w:r>
      <w:r w:rsidR="00D611DB">
        <w:rPr>
          <w:rStyle w:val="af4"/>
          <w:sz w:val="22"/>
          <w:szCs w:val="22"/>
          <w:lang w:val="uk-UA" w:eastAsia="en-US" w:bidi="hi-IN"/>
        </w:rPr>
        <w:footnoteReference w:id="46"/>
      </w:r>
      <w:r w:rsidRPr="006420D4">
        <w:rPr>
          <w:rFonts w:cs="Times New Roman"/>
          <w:sz w:val="22"/>
          <w:szCs w:val="22"/>
          <w:lang w:val="uk-UA" w:eastAsia="en-US" w:bidi="hi-IN"/>
        </w:rPr>
        <w:t xml:space="preserve"> звільняються від сплати податку, але саме як власники, і в межах тієї площі, яку вони фактично використовують. З переданих в оренду площ має справлятися податок на загальних підставах. Недержавні заклади освіти та охорони здоров'я, акредитовані відповідними міністерствами, мають отримати той самий статус, що й державні. В подальшому, коли буде запроваджено реформи фінансування відповідних галузей за принципом «гроші ходять за людиною», всі вони, незалежно від форми власності, мають бути позбавлені пільг, натомість отримувати від держави плату за надання відповідних послуг.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Надання аналогічних пільг </w:t>
      </w:r>
      <w:r w:rsidRPr="006420D4">
        <w:rPr>
          <w:rFonts w:cs="Times New Roman"/>
          <w:b/>
          <w:bCs/>
          <w:sz w:val="22"/>
          <w:szCs w:val="22"/>
          <w:lang w:val="uk-UA" w:eastAsia="en-US" w:bidi="hi-IN"/>
        </w:rPr>
        <w:t>релігійним установам</w:t>
      </w:r>
      <w:r w:rsidRPr="006420D4">
        <w:rPr>
          <w:rFonts w:cs="Times New Roman"/>
          <w:sz w:val="22"/>
          <w:szCs w:val="22"/>
          <w:lang w:val="uk-UA" w:eastAsia="en-US" w:bidi="hi-IN"/>
        </w:rPr>
        <w:t xml:space="preserve"> є питанням політичного рішення. З економічної точки зору це не бачиться доцільним, оскільки церкви та релігійні общини, фактично, надають послуги своїм членам з оплатою у вигляді пожертв, а також ведуть звичайну комерційну діяльність, а тому немає підстав їх звільняти. До того ж, поняття релігійної установи є недостатньо чітко визначеним, адже поряд з традиційними церквами, які мають відповідний офіційний статус, існують численні секти, напіврелігійні об'єднання тощо, і тут не конче зрозуміло, де треба проводити межу. А за таких умов шахраї можуть легко роздавати безподаткові «церковні» землі (як-от у центрі Києва) під комерційне використання. Проте, тиск вірян та стародавні традиції будуть спонукати до надання релігійним установам пільг.</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Так само, непроста ситуація може скластися з деякими </w:t>
      </w:r>
      <w:r w:rsidRPr="006420D4">
        <w:rPr>
          <w:rFonts w:cs="Times New Roman"/>
          <w:b/>
          <w:bCs/>
          <w:sz w:val="22"/>
          <w:szCs w:val="22"/>
          <w:lang w:val="uk-UA" w:eastAsia="en-US" w:bidi="hi-IN"/>
        </w:rPr>
        <w:t>заводами</w:t>
      </w:r>
      <w:r w:rsidRPr="006420D4">
        <w:rPr>
          <w:rFonts w:cs="Times New Roman"/>
          <w:sz w:val="22"/>
          <w:szCs w:val="22"/>
          <w:lang w:val="uk-UA" w:eastAsia="en-US" w:bidi="hi-IN"/>
        </w:rPr>
        <w:t xml:space="preserve">, такими як КБ «Антонов» чи «Южмаш». Вони вкрай невдало розташовані прямо у великих містах, та мають величезну територію, яку важко зменшити з технологічних причин, тому їм доведеться сплачувати вагомий податок. Перенести таке виробництво у місця з </w:t>
      </w:r>
      <w:r w:rsidRPr="006420D4">
        <w:rPr>
          <w:rFonts w:cs="Times New Roman"/>
          <w:sz w:val="22"/>
          <w:szCs w:val="22"/>
          <w:lang w:val="uk-UA" w:eastAsia="en-US" w:bidi="hi-IN"/>
        </w:rPr>
        <w:lastRenderedPageBreak/>
        <w:t xml:space="preserve">дешевшою землею нереально. З економічної точки зору, надання пільг їм не є виправданим, але їхня продукція багатьма розцінюється як </w:t>
      </w:r>
      <w:r w:rsidRPr="006420D4">
        <w:rPr>
          <w:rFonts w:cs="Times New Roman"/>
          <w:b/>
          <w:bCs/>
          <w:sz w:val="22"/>
          <w:szCs w:val="22"/>
          <w:lang w:val="uk-UA" w:eastAsia="en-US" w:bidi="hi-IN"/>
        </w:rPr>
        <w:t>предмет національної гордості</w:t>
      </w:r>
      <w:r w:rsidRPr="006420D4">
        <w:rPr>
          <w:rFonts w:cs="Times New Roman"/>
          <w:sz w:val="22"/>
          <w:szCs w:val="22"/>
          <w:lang w:val="uk-UA" w:eastAsia="en-US" w:bidi="hi-IN"/>
        </w:rPr>
        <w:t>, тому це питання також переходить у політичну площину. Фактично, таку пільгу, у разі, якщо її буде надано, треба розглядати як політично вмотивовану субсидію відповідним виробникам, і застосувати до неї відповідні політичні та процедурні підходи, які б мінімізували пов</w:t>
      </w:r>
      <w:r>
        <w:rPr>
          <w:rFonts w:cs="Times New Roman"/>
          <w:sz w:val="22"/>
          <w:szCs w:val="22"/>
          <w:lang w:val="uk-UA" w:eastAsia="en-US" w:bidi="hi-IN"/>
        </w:rPr>
        <w:t>’</w:t>
      </w:r>
      <w:r w:rsidRPr="006420D4">
        <w:rPr>
          <w:rFonts w:cs="Times New Roman"/>
          <w:sz w:val="22"/>
          <w:szCs w:val="22"/>
          <w:lang w:val="uk-UA" w:eastAsia="en-US" w:bidi="hi-IN"/>
        </w:rPr>
        <w:t xml:space="preserve">язані з цим корупційні ризики. Відповідно, так само, як і проблема пільг для релігійних організацій, це питання не є предметом даної роботи, і має розглядатися окремо з урахуванням зазначених вище та, можливо, інших позаекономічних міркувань. </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Але найпроблемнішим є наразі питання </w:t>
      </w:r>
      <w:r w:rsidRPr="006420D4">
        <w:rPr>
          <w:rFonts w:cs="Times New Roman"/>
          <w:b/>
          <w:bCs/>
          <w:sz w:val="22"/>
          <w:szCs w:val="22"/>
          <w:lang w:val="uk-UA" w:eastAsia="en-US" w:bidi="hi-IN"/>
        </w:rPr>
        <w:t>благодійних та громадських організацій</w:t>
      </w:r>
      <w:r w:rsidRPr="006420D4">
        <w:rPr>
          <w:rFonts w:cs="Times New Roman"/>
          <w:sz w:val="22"/>
          <w:szCs w:val="22"/>
          <w:lang w:val="uk-UA" w:eastAsia="en-US" w:bidi="hi-IN"/>
        </w:rPr>
        <w:t xml:space="preserve">, особливо організацій інвалідів. З одного боку, вони заслуговують на подібну пільгу, оскільки те, що вони продукують, у більшості випадків </w:t>
      </w:r>
      <w:r w:rsidRPr="006420D4">
        <w:rPr>
          <w:rFonts w:cs="Times New Roman"/>
          <w:b/>
          <w:bCs/>
          <w:sz w:val="22"/>
          <w:szCs w:val="22"/>
          <w:lang w:val="uk-UA" w:eastAsia="en-US" w:bidi="hi-IN"/>
        </w:rPr>
        <w:t>є суспільними благами</w:t>
      </w:r>
      <w:r w:rsidRPr="006420D4">
        <w:rPr>
          <w:rFonts w:cs="Times New Roman"/>
          <w:sz w:val="22"/>
          <w:szCs w:val="22"/>
          <w:lang w:val="uk-UA" w:eastAsia="en-US" w:bidi="hi-IN"/>
        </w:rPr>
        <w:t xml:space="preserve"> </w:t>
      </w:r>
      <w:r>
        <w:rPr>
          <w:rFonts w:cs="Times New Roman"/>
          <w:sz w:val="22"/>
          <w:szCs w:val="22"/>
          <w:lang w:val="uk-UA" w:eastAsia="en-US" w:bidi="hi-IN"/>
        </w:rPr>
        <w:t>–</w:t>
      </w:r>
      <w:r w:rsidRPr="006420D4">
        <w:rPr>
          <w:rFonts w:cs="Times New Roman"/>
          <w:sz w:val="22"/>
          <w:szCs w:val="22"/>
          <w:lang w:val="uk-UA" w:eastAsia="en-US" w:bidi="hi-IN"/>
        </w:rPr>
        <w:t xml:space="preserve"> які, щоправда, фінансуються не з бюджету, а безпосередньо громадянами (що є кращим вибором). Також, вони не мають на меті отримання прибутку. З іншого боку </w:t>
      </w:r>
      <w:r>
        <w:rPr>
          <w:rFonts w:cs="Times New Roman"/>
          <w:sz w:val="22"/>
          <w:szCs w:val="22"/>
          <w:lang w:val="uk-UA" w:eastAsia="en-US" w:bidi="hi-IN"/>
        </w:rPr>
        <w:t>–</w:t>
      </w:r>
      <w:r w:rsidRPr="006420D4">
        <w:rPr>
          <w:rFonts w:cs="Times New Roman"/>
          <w:sz w:val="22"/>
          <w:szCs w:val="22"/>
          <w:lang w:val="uk-UA" w:eastAsia="en-US" w:bidi="hi-IN"/>
        </w:rPr>
        <w:t xml:space="preserve"> на практиці величезною проблемою є можливість масових зловживань. Не кажучи вже про те, що частина нібито громадських організацій насправді фінансується далеко не простими громадянами і навіть не прозорими донорами, а існує для прикриття та лобіювання спеціальних інтересів</w:t>
      </w:r>
      <w:r w:rsidR="00D611DB">
        <w:rPr>
          <w:rStyle w:val="af4"/>
          <w:sz w:val="22"/>
          <w:szCs w:val="22"/>
          <w:lang w:val="uk-UA" w:eastAsia="en-US" w:bidi="hi-IN"/>
        </w:rPr>
        <w:footnoteReference w:id="47"/>
      </w:r>
      <w:r w:rsidRPr="006420D4">
        <w:rPr>
          <w:rFonts w:cs="Times New Roman"/>
          <w:sz w:val="22"/>
          <w:szCs w:val="22"/>
          <w:lang w:val="uk-UA" w:eastAsia="en-US" w:bidi="hi-IN"/>
        </w:rPr>
        <w:t xml:space="preserve">. </w:t>
      </w:r>
      <w:r w:rsidRPr="006420D4">
        <w:rPr>
          <w:rFonts w:cs="Times New Roman"/>
          <w:b/>
          <w:bCs/>
          <w:i/>
          <w:iCs/>
          <w:sz w:val="22"/>
          <w:szCs w:val="22"/>
          <w:lang w:val="uk-UA" w:eastAsia="en-US" w:bidi="hi-IN"/>
        </w:rPr>
        <w:t>Розробка відповідного розділу законодавства має виконуватися разом з представниками справжніх громадських, благодійних та волонтерських організацій з бездоганною репутацією, які першими не є зацікавлені у компрометації своєї діяльності з боку шахраїв</w:t>
      </w:r>
      <w:r w:rsidRPr="006420D4">
        <w:rPr>
          <w:rFonts w:cs="Times New Roman"/>
          <w:sz w:val="22"/>
          <w:szCs w:val="22"/>
          <w:lang w:val="uk-UA" w:eastAsia="en-US" w:bidi="hi-IN"/>
        </w:rPr>
        <w:t>. Це є одним з питань для подальшої роботи над концепцією оподаткування майна.</w:t>
      </w:r>
    </w:p>
    <w:p w:rsidR="00D611DB" w:rsidRPr="00CF15E9" w:rsidRDefault="00D611DB">
      <w:pPr>
        <w:rPr>
          <w:rFonts w:cs="Times New Roman"/>
          <w:sz w:val="22"/>
          <w:szCs w:val="22"/>
          <w:lang w:val="uk-UA" w:eastAsia="en-US" w:bidi="hi-IN"/>
        </w:rPr>
      </w:pPr>
    </w:p>
    <w:p w:rsidR="00D611DB" w:rsidRPr="00CF15E9" w:rsidRDefault="006420D4" w:rsidP="007878AF">
      <w:pPr>
        <w:rPr>
          <w:rFonts w:cs="Times New Roman"/>
          <w:sz w:val="22"/>
          <w:szCs w:val="22"/>
          <w:lang w:val="uk-UA" w:eastAsia="en-US" w:bidi="hi-IN"/>
        </w:rPr>
      </w:pPr>
      <w:r w:rsidRPr="006420D4">
        <w:rPr>
          <w:rFonts w:cs="Times New Roman"/>
          <w:sz w:val="22"/>
          <w:szCs w:val="22"/>
          <w:lang w:val="uk-UA" w:eastAsia="en-US" w:bidi="hi-IN"/>
        </w:rPr>
        <w:t>Отже, податкові зобов</w:t>
      </w:r>
      <w:r>
        <w:rPr>
          <w:rFonts w:cs="Times New Roman"/>
          <w:sz w:val="22"/>
          <w:szCs w:val="22"/>
          <w:lang w:val="uk-UA" w:eastAsia="en-US" w:bidi="hi-IN"/>
        </w:rPr>
        <w:t>’</w:t>
      </w:r>
      <w:r w:rsidRPr="006420D4">
        <w:rPr>
          <w:rFonts w:cs="Times New Roman"/>
          <w:sz w:val="22"/>
          <w:szCs w:val="22"/>
          <w:lang w:val="uk-UA" w:eastAsia="en-US" w:bidi="hi-IN"/>
        </w:rPr>
        <w:t>язання визначаються, в залежності від об</w:t>
      </w:r>
      <w:r>
        <w:rPr>
          <w:rFonts w:cs="Times New Roman"/>
          <w:sz w:val="22"/>
          <w:szCs w:val="22"/>
          <w:lang w:val="uk-UA" w:eastAsia="en-US" w:bidi="hi-IN"/>
        </w:rPr>
        <w:t>’</w:t>
      </w:r>
      <w:r w:rsidRPr="006420D4">
        <w:rPr>
          <w:rFonts w:cs="Times New Roman"/>
          <w:sz w:val="22"/>
          <w:szCs w:val="22"/>
          <w:lang w:val="uk-UA" w:eastAsia="en-US" w:bidi="hi-IN"/>
        </w:rPr>
        <w:t>єкта, таким чином:</w:t>
      </w:r>
    </w:p>
    <w:p w:rsidR="00D611DB" w:rsidRPr="00CF15E9" w:rsidRDefault="006420D4" w:rsidP="007878AF">
      <w:pPr>
        <w:rPr>
          <w:rFonts w:cs="Times New Roman"/>
          <w:b/>
          <w:bCs/>
          <w:sz w:val="22"/>
          <w:szCs w:val="22"/>
          <w:lang w:val="uk-UA" w:eastAsia="en-US" w:bidi="hi-IN"/>
        </w:rPr>
      </w:pPr>
      <w:r w:rsidRPr="006420D4">
        <w:rPr>
          <w:rFonts w:cs="Times New Roman"/>
          <w:b/>
          <w:bCs/>
          <w:sz w:val="22"/>
          <w:szCs w:val="22"/>
          <w:lang w:val="uk-UA" w:eastAsia="en-US" w:bidi="hi-IN"/>
        </w:rPr>
        <w:t xml:space="preserve">Таблиця 4. Пропоновані способи оподаткування різних видів земель.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43"/>
        <w:gridCol w:w="2522"/>
        <w:gridCol w:w="4214"/>
      </w:tblGrid>
      <w:tr w:rsidR="00D611DB" w:rsidRPr="00F26950" w:rsidTr="0016035B">
        <w:tc>
          <w:tcPr>
            <w:tcW w:w="3190" w:type="dxa"/>
          </w:tcPr>
          <w:p w:rsidR="00D611DB" w:rsidRPr="00CF15E9" w:rsidRDefault="006420D4" w:rsidP="0016035B">
            <w:pPr>
              <w:rPr>
                <w:rFonts w:cs="Times New Roman"/>
                <w:b/>
                <w:bCs/>
                <w:szCs w:val="22"/>
                <w:lang w:val="uk-UA" w:eastAsia="en-US" w:bidi="hi-IN"/>
              </w:rPr>
            </w:pPr>
            <w:r w:rsidRPr="006420D4">
              <w:rPr>
                <w:rFonts w:cs="Times New Roman"/>
                <w:b/>
                <w:bCs/>
                <w:sz w:val="22"/>
                <w:szCs w:val="22"/>
                <w:lang w:val="uk-UA" w:eastAsia="en-US" w:bidi="hi-IN"/>
              </w:rPr>
              <w:t>Спосіб використання землі</w:t>
            </w:r>
          </w:p>
        </w:tc>
        <w:tc>
          <w:tcPr>
            <w:tcW w:w="3190" w:type="dxa"/>
          </w:tcPr>
          <w:p w:rsidR="00D611DB" w:rsidRPr="00CF15E9" w:rsidRDefault="006420D4" w:rsidP="0016035B">
            <w:pPr>
              <w:rPr>
                <w:rFonts w:cs="Times New Roman"/>
                <w:b/>
                <w:bCs/>
                <w:szCs w:val="22"/>
                <w:lang w:val="uk-UA" w:eastAsia="en-US" w:bidi="hi-IN"/>
              </w:rPr>
            </w:pPr>
            <w:r w:rsidRPr="006420D4">
              <w:rPr>
                <w:rFonts w:cs="Times New Roman"/>
                <w:b/>
                <w:bCs/>
                <w:sz w:val="22"/>
                <w:szCs w:val="22"/>
                <w:lang w:val="uk-UA" w:eastAsia="en-US" w:bidi="hi-IN"/>
              </w:rPr>
              <w:t xml:space="preserve">Оподаткування </w:t>
            </w:r>
          </w:p>
        </w:tc>
        <w:tc>
          <w:tcPr>
            <w:tcW w:w="6572" w:type="dxa"/>
          </w:tcPr>
          <w:p w:rsidR="00D611DB" w:rsidRPr="00CF15E9" w:rsidRDefault="006420D4" w:rsidP="0016035B">
            <w:pPr>
              <w:rPr>
                <w:rFonts w:cs="Times New Roman"/>
                <w:b/>
                <w:bCs/>
                <w:szCs w:val="22"/>
                <w:lang w:val="uk-UA" w:eastAsia="en-US" w:bidi="hi-IN"/>
              </w:rPr>
            </w:pPr>
            <w:r w:rsidRPr="006420D4">
              <w:rPr>
                <w:rFonts w:cs="Times New Roman"/>
                <w:b/>
                <w:bCs/>
                <w:sz w:val="22"/>
                <w:szCs w:val="22"/>
                <w:lang w:val="uk-UA" w:eastAsia="en-US" w:bidi="hi-IN"/>
              </w:rPr>
              <w:t xml:space="preserve">Примітки </w:t>
            </w:r>
          </w:p>
        </w:tc>
      </w:tr>
      <w:tr w:rsidR="00D611DB" w:rsidRPr="00F26950" w:rsidTr="0016035B">
        <w:tc>
          <w:tcPr>
            <w:tcW w:w="3190" w:type="dxa"/>
          </w:tcPr>
          <w:p w:rsidR="00D611DB" w:rsidRPr="00CF15E9" w:rsidRDefault="006420D4" w:rsidP="0016035B">
            <w:pPr>
              <w:rPr>
                <w:rFonts w:cs="Times New Roman"/>
                <w:szCs w:val="22"/>
                <w:lang w:val="uk-UA" w:eastAsia="en-US" w:bidi="hi-IN"/>
              </w:rPr>
            </w:pPr>
            <w:r w:rsidRPr="006420D4">
              <w:rPr>
                <w:rFonts w:cs="Times New Roman"/>
                <w:b/>
                <w:bCs/>
                <w:sz w:val="22"/>
                <w:szCs w:val="22"/>
                <w:lang w:val="uk-UA" w:eastAsia="en-US" w:bidi="hi-IN"/>
              </w:rPr>
              <w:t>Природоохоронна</w:t>
            </w:r>
            <w:r w:rsidRPr="006420D4">
              <w:rPr>
                <w:rFonts w:cs="Times New Roman"/>
                <w:sz w:val="22"/>
                <w:szCs w:val="22"/>
                <w:lang w:val="uk-UA" w:eastAsia="en-US" w:bidi="hi-IN"/>
              </w:rPr>
              <w:t xml:space="preserve"> (гори, ліси, національні парки тощо)</w:t>
            </w:r>
          </w:p>
        </w:tc>
        <w:tc>
          <w:tcPr>
            <w:tcW w:w="3190" w:type="dxa"/>
          </w:tcPr>
          <w:p w:rsidR="00D611DB" w:rsidRPr="00CF15E9" w:rsidRDefault="006420D4" w:rsidP="0016035B">
            <w:pPr>
              <w:rPr>
                <w:rFonts w:cs="Times New Roman"/>
                <w:szCs w:val="22"/>
                <w:lang w:val="uk-UA" w:eastAsia="en-US" w:bidi="hi-IN"/>
              </w:rPr>
            </w:pPr>
            <w:r w:rsidRPr="006420D4">
              <w:rPr>
                <w:rFonts w:cs="Times New Roman"/>
                <w:sz w:val="22"/>
                <w:szCs w:val="22"/>
                <w:lang w:val="uk-UA" w:eastAsia="en-US" w:bidi="hi-IN"/>
              </w:rPr>
              <w:t>Відсутнє</w:t>
            </w:r>
          </w:p>
        </w:tc>
        <w:tc>
          <w:tcPr>
            <w:tcW w:w="6572" w:type="dxa"/>
          </w:tcPr>
          <w:p w:rsidR="00D611DB" w:rsidRPr="00CF15E9" w:rsidRDefault="006420D4" w:rsidP="0016035B">
            <w:pPr>
              <w:rPr>
                <w:rFonts w:cs="Times New Roman"/>
                <w:szCs w:val="22"/>
                <w:lang w:val="uk-UA" w:eastAsia="en-US" w:bidi="hi-IN"/>
              </w:rPr>
            </w:pPr>
            <w:r w:rsidRPr="006420D4">
              <w:rPr>
                <w:rFonts w:cs="Times New Roman"/>
                <w:sz w:val="22"/>
                <w:szCs w:val="22"/>
                <w:lang w:val="uk-UA" w:eastAsia="en-US" w:bidi="hi-IN"/>
              </w:rPr>
              <w:t>У разі розміщення на такій землі споруд, земля під ними оподатковується на загальних засадах. Тимчасові споруди (МАФи) отримують дозвіл на встановлення на таких же умовах, як і для комунальної землі</w:t>
            </w:r>
          </w:p>
        </w:tc>
      </w:tr>
      <w:tr w:rsidR="00D611DB" w:rsidRPr="00D611DB" w:rsidTr="0016035B">
        <w:tc>
          <w:tcPr>
            <w:tcW w:w="3190" w:type="dxa"/>
          </w:tcPr>
          <w:p w:rsidR="00D611DB" w:rsidRPr="00CF15E9" w:rsidRDefault="006420D4" w:rsidP="0016035B">
            <w:pPr>
              <w:rPr>
                <w:rFonts w:cs="Times New Roman"/>
                <w:szCs w:val="22"/>
                <w:lang w:val="uk-UA" w:eastAsia="en-US" w:bidi="hi-IN"/>
              </w:rPr>
            </w:pPr>
            <w:r w:rsidRPr="006420D4">
              <w:rPr>
                <w:rFonts w:cs="Times New Roman"/>
                <w:b/>
                <w:bCs/>
                <w:sz w:val="22"/>
                <w:szCs w:val="22"/>
                <w:lang w:val="uk-UA" w:eastAsia="en-US" w:bidi="hi-IN"/>
              </w:rPr>
              <w:t>Комунальна</w:t>
            </w:r>
            <w:r w:rsidRPr="006420D4">
              <w:rPr>
                <w:rFonts w:cs="Times New Roman"/>
                <w:sz w:val="22"/>
                <w:szCs w:val="22"/>
                <w:lang w:val="uk-UA" w:eastAsia="en-US" w:bidi="hi-IN"/>
              </w:rPr>
              <w:t xml:space="preserve"> (території загального користування, в тому числі під об</w:t>
            </w:r>
            <w:r>
              <w:rPr>
                <w:rFonts w:cs="Times New Roman"/>
                <w:sz w:val="22"/>
                <w:szCs w:val="22"/>
                <w:lang w:val="uk-UA" w:eastAsia="en-US" w:bidi="hi-IN"/>
              </w:rPr>
              <w:t>’</w:t>
            </w:r>
            <w:r w:rsidRPr="006420D4">
              <w:rPr>
                <w:rFonts w:cs="Times New Roman"/>
                <w:sz w:val="22"/>
                <w:szCs w:val="22"/>
                <w:lang w:val="uk-UA" w:eastAsia="en-US" w:bidi="hi-IN"/>
              </w:rPr>
              <w:t>єктами інфраструктури)</w:t>
            </w:r>
          </w:p>
        </w:tc>
        <w:tc>
          <w:tcPr>
            <w:tcW w:w="3190" w:type="dxa"/>
          </w:tcPr>
          <w:p w:rsidR="00D611DB" w:rsidRPr="00CF15E9" w:rsidRDefault="006420D4" w:rsidP="0016035B">
            <w:pPr>
              <w:rPr>
                <w:rFonts w:cs="Times New Roman"/>
                <w:szCs w:val="22"/>
                <w:lang w:val="uk-UA" w:eastAsia="en-US" w:bidi="hi-IN"/>
              </w:rPr>
            </w:pPr>
            <w:r w:rsidRPr="006420D4">
              <w:rPr>
                <w:rFonts w:cs="Times New Roman"/>
                <w:sz w:val="22"/>
                <w:szCs w:val="22"/>
                <w:lang w:val="uk-UA" w:eastAsia="en-US" w:bidi="hi-IN"/>
              </w:rPr>
              <w:t>Відсутнє</w:t>
            </w:r>
          </w:p>
        </w:tc>
        <w:tc>
          <w:tcPr>
            <w:tcW w:w="6572" w:type="dxa"/>
          </w:tcPr>
          <w:p w:rsidR="00D611DB" w:rsidRPr="00CF15E9" w:rsidRDefault="006420D4" w:rsidP="00EE7DEF">
            <w:pPr>
              <w:rPr>
                <w:rFonts w:cs="Times New Roman"/>
                <w:szCs w:val="22"/>
                <w:lang w:val="uk-UA" w:eastAsia="en-US" w:bidi="hi-IN"/>
              </w:rPr>
            </w:pPr>
            <w:r w:rsidRPr="006420D4">
              <w:rPr>
                <w:rFonts w:cs="Times New Roman"/>
                <w:sz w:val="22"/>
                <w:szCs w:val="22"/>
                <w:lang w:val="uk-UA" w:eastAsia="en-US" w:bidi="hi-IN"/>
              </w:rPr>
              <w:t xml:space="preserve">У разі розміщення на такій землі споруд, земля під ними оподатковується на загальних підставах. Тимчасові споруди (МАФи) отримують дозвіл на встановлення через аукціон (при первісному розміщенні) або квазіаукціонний механізм (див. </w:t>
            </w:r>
            <w:r w:rsidR="00D611DB">
              <w:rPr>
                <w:rFonts w:cs="Times New Roman"/>
                <w:sz w:val="22"/>
                <w:szCs w:val="22"/>
                <w:lang w:val="uk-UA" w:eastAsia="en-US" w:bidi="hi-IN"/>
              </w:rPr>
              <w:t>Д</w:t>
            </w:r>
            <w:r w:rsidRPr="006420D4">
              <w:rPr>
                <w:rFonts w:cs="Times New Roman"/>
                <w:sz w:val="22"/>
                <w:szCs w:val="22"/>
                <w:lang w:val="uk-UA" w:eastAsia="en-US" w:bidi="hi-IN"/>
              </w:rPr>
              <w:t>одаток</w:t>
            </w:r>
            <w:r w:rsidR="00D611DB">
              <w:rPr>
                <w:rFonts w:cs="Times New Roman"/>
                <w:sz w:val="22"/>
                <w:szCs w:val="22"/>
                <w:lang w:val="uk-UA" w:eastAsia="en-US" w:bidi="hi-IN"/>
              </w:rPr>
              <w:t xml:space="preserve"> 3</w:t>
            </w:r>
            <w:r w:rsidRPr="006420D4">
              <w:rPr>
                <w:rFonts w:cs="Times New Roman"/>
                <w:sz w:val="22"/>
                <w:szCs w:val="22"/>
                <w:lang w:val="uk-UA" w:eastAsia="en-US" w:bidi="hi-IN"/>
              </w:rPr>
              <w:t>), при постійній роботі</w:t>
            </w:r>
          </w:p>
        </w:tc>
      </w:tr>
      <w:tr w:rsidR="00D611DB" w:rsidRPr="000F14DE" w:rsidTr="0016035B">
        <w:tc>
          <w:tcPr>
            <w:tcW w:w="3190" w:type="dxa"/>
          </w:tcPr>
          <w:p w:rsidR="00D611DB" w:rsidRPr="00CF15E9" w:rsidRDefault="006420D4" w:rsidP="0016035B">
            <w:pPr>
              <w:rPr>
                <w:rFonts w:cs="Times New Roman"/>
                <w:b/>
                <w:bCs/>
                <w:szCs w:val="22"/>
                <w:lang w:val="uk-UA" w:eastAsia="en-US" w:bidi="hi-IN"/>
              </w:rPr>
            </w:pPr>
            <w:r w:rsidRPr="006420D4">
              <w:rPr>
                <w:rFonts w:cs="Times New Roman"/>
                <w:b/>
                <w:bCs/>
                <w:sz w:val="22"/>
                <w:szCs w:val="22"/>
                <w:lang w:val="uk-UA" w:eastAsia="en-US" w:bidi="hi-IN"/>
              </w:rPr>
              <w:t xml:space="preserve">Сільськогосподарська </w:t>
            </w:r>
          </w:p>
        </w:tc>
        <w:tc>
          <w:tcPr>
            <w:tcW w:w="3190" w:type="dxa"/>
          </w:tcPr>
          <w:p w:rsidR="00D611DB" w:rsidRPr="00CF15E9" w:rsidRDefault="006420D4" w:rsidP="0016035B">
            <w:pPr>
              <w:rPr>
                <w:rFonts w:cs="Times New Roman"/>
                <w:szCs w:val="22"/>
                <w:lang w:val="uk-UA" w:eastAsia="en-US" w:bidi="hi-IN"/>
              </w:rPr>
            </w:pPr>
            <w:r w:rsidRPr="006420D4">
              <w:rPr>
                <w:rFonts w:cs="Times New Roman"/>
                <w:sz w:val="22"/>
                <w:szCs w:val="22"/>
                <w:lang w:val="uk-UA" w:eastAsia="en-US" w:bidi="hi-IN"/>
              </w:rPr>
              <w:t xml:space="preserve">За методикою масової оцінки для сільгоспземель. Тимчасово </w:t>
            </w:r>
            <w:r>
              <w:rPr>
                <w:rFonts w:cs="Times New Roman"/>
                <w:sz w:val="22"/>
                <w:szCs w:val="22"/>
                <w:lang w:val="uk-UA" w:eastAsia="en-US" w:bidi="hi-IN"/>
              </w:rPr>
              <w:t>–</w:t>
            </w:r>
            <w:r w:rsidRPr="006420D4">
              <w:rPr>
                <w:rFonts w:cs="Times New Roman"/>
                <w:sz w:val="22"/>
                <w:szCs w:val="22"/>
                <w:lang w:val="uk-UA" w:eastAsia="en-US" w:bidi="hi-IN"/>
              </w:rPr>
              <w:t xml:space="preserve"> за </w:t>
            </w:r>
            <w:r w:rsidRPr="006420D4">
              <w:rPr>
                <w:rFonts w:cs="Times New Roman"/>
                <w:sz w:val="22"/>
                <w:szCs w:val="22"/>
                <w:lang w:val="uk-UA" w:eastAsia="en-US" w:bidi="hi-IN"/>
              </w:rPr>
              <w:lastRenderedPageBreak/>
              <w:t>нинішньою методикою нормативно-грошової оцінки. Загальний рівень оподаткування на початку має бути приблизно на рівні нинішнього.</w:t>
            </w:r>
          </w:p>
        </w:tc>
        <w:tc>
          <w:tcPr>
            <w:tcW w:w="6572" w:type="dxa"/>
          </w:tcPr>
          <w:p w:rsidR="00D611DB" w:rsidRPr="00CF15E9" w:rsidRDefault="006420D4" w:rsidP="0016035B">
            <w:pPr>
              <w:rPr>
                <w:rFonts w:cs="Times New Roman"/>
                <w:szCs w:val="22"/>
                <w:lang w:val="uk-UA" w:eastAsia="en-US" w:bidi="hi-IN"/>
              </w:rPr>
            </w:pPr>
            <w:r w:rsidRPr="006420D4">
              <w:rPr>
                <w:rFonts w:cs="Times New Roman"/>
                <w:sz w:val="22"/>
                <w:szCs w:val="22"/>
                <w:lang w:val="uk-UA" w:eastAsia="en-US" w:bidi="hi-IN"/>
              </w:rPr>
              <w:lastRenderedPageBreak/>
              <w:t xml:space="preserve">Паралельно проводиться оцінка також за методикою (формулою) для земель іншого призначення. У разі, якщо така оцінка виявляється вищою (наприклад </w:t>
            </w:r>
            <w:r w:rsidRPr="006420D4">
              <w:rPr>
                <w:rFonts w:cs="Times New Roman"/>
                <w:sz w:val="22"/>
                <w:szCs w:val="22"/>
                <w:lang w:val="uk-UA" w:eastAsia="en-US" w:bidi="hi-IN"/>
              </w:rPr>
              <w:lastRenderedPageBreak/>
              <w:t xml:space="preserve">безпосередньо поблизу великих міст), сплачується податок за вищою оцінкою. Це, з одного боку, відображатиме більшу прибутковість певних видів сільського господарства безпосередньо поруч з ринками збуту, з другого </w:t>
            </w:r>
            <w:r>
              <w:rPr>
                <w:rFonts w:cs="Times New Roman"/>
                <w:sz w:val="22"/>
                <w:szCs w:val="22"/>
                <w:lang w:val="uk-UA" w:eastAsia="en-US" w:bidi="hi-IN"/>
              </w:rPr>
              <w:t>–</w:t>
            </w:r>
            <w:r w:rsidRPr="006420D4">
              <w:rPr>
                <w:rFonts w:cs="Times New Roman"/>
                <w:sz w:val="22"/>
                <w:szCs w:val="22"/>
                <w:lang w:val="uk-UA" w:eastAsia="en-US" w:bidi="hi-IN"/>
              </w:rPr>
              <w:t xml:space="preserve"> відображатиме справжню вартість цієї землі, яка могла би бути забудована, наприклад, котеджними містечками.</w:t>
            </w:r>
          </w:p>
        </w:tc>
      </w:tr>
      <w:tr w:rsidR="00D611DB" w:rsidRPr="00F26950" w:rsidTr="0016035B">
        <w:tc>
          <w:tcPr>
            <w:tcW w:w="3190" w:type="dxa"/>
          </w:tcPr>
          <w:p w:rsidR="00D611DB" w:rsidRPr="00CF15E9" w:rsidRDefault="006420D4" w:rsidP="0016035B">
            <w:pPr>
              <w:rPr>
                <w:rFonts w:cs="Times New Roman"/>
                <w:b/>
                <w:bCs/>
                <w:szCs w:val="22"/>
                <w:lang w:val="uk-UA" w:eastAsia="en-US" w:bidi="hi-IN"/>
              </w:rPr>
            </w:pPr>
            <w:r w:rsidRPr="006420D4">
              <w:rPr>
                <w:rFonts w:cs="Times New Roman"/>
                <w:b/>
                <w:bCs/>
                <w:sz w:val="22"/>
                <w:szCs w:val="22"/>
                <w:lang w:val="uk-UA" w:eastAsia="en-US" w:bidi="hi-IN"/>
              </w:rPr>
              <w:lastRenderedPageBreak/>
              <w:t xml:space="preserve">Інша </w:t>
            </w:r>
          </w:p>
        </w:tc>
        <w:tc>
          <w:tcPr>
            <w:tcW w:w="3190" w:type="dxa"/>
          </w:tcPr>
          <w:p w:rsidR="00D611DB" w:rsidRPr="00CF15E9" w:rsidRDefault="006420D4" w:rsidP="0016035B">
            <w:pPr>
              <w:rPr>
                <w:rFonts w:cs="Times New Roman"/>
                <w:szCs w:val="22"/>
                <w:lang w:val="uk-UA" w:eastAsia="en-US" w:bidi="hi-IN"/>
              </w:rPr>
            </w:pPr>
            <w:r w:rsidRPr="006420D4">
              <w:rPr>
                <w:rFonts w:cs="Times New Roman"/>
                <w:sz w:val="22"/>
                <w:szCs w:val="22"/>
                <w:lang w:val="uk-UA" w:eastAsia="en-US" w:bidi="hi-IN"/>
              </w:rPr>
              <w:t>За єдиною методикою. Є основним резервом підвищення надходжень</w:t>
            </w:r>
          </w:p>
        </w:tc>
        <w:tc>
          <w:tcPr>
            <w:tcW w:w="6572" w:type="dxa"/>
          </w:tcPr>
          <w:p w:rsidR="00D611DB" w:rsidRPr="00CF15E9" w:rsidRDefault="006420D4" w:rsidP="0016035B">
            <w:pPr>
              <w:rPr>
                <w:rFonts w:cs="Times New Roman"/>
                <w:szCs w:val="22"/>
                <w:lang w:val="uk-UA" w:eastAsia="en-US" w:bidi="hi-IN"/>
              </w:rPr>
            </w:pPr>
            <w:r w:rsidRPr="006420D4">
              <w:rPr>
                <w:rFonts w:cs="Times New Roman"/>
                <w:sz w:val="22"/>
                <w:szCs w:val="22"/>
                <w:lang w:val="uk-UA" w:eastAsia="en-US" w:bidi="hi-IN"/>
              </w:rPr>
              <w:t>Без подальшого поділу за призначеннями, зонування тощо, але з урахуванням відстані від інфраструктури, центру населеного пункту, доходу на душу населення у ньому і т. ін. Розміщення на території населеного пункту чи поза нею враховується, але як один з факторів, і не має вирішального значення</w:t>
            </w:r>
          </w:p>
        </w:tc>
      </w:tr>
      <w:tr w:rsidR="00D611DB" w:rsidRPr="00F26950" w:rsidTr="0016035B">
        <w:tc>
          <w:tcPr>
            <w:tcW w:w="3190" w:type="dxa"/>
          </w:tcPr>
          <w:p w:rsidR="00D611DB" w:rsidRPr="00CF15E9" w:rsidRDefault="006420D4" w:rsidP="0016035B">
            <w:pPr>
              <w:rPr>
                <w:rFonts w:cs="Times New Roman"/>
                <w:szCs w:val="22"/>
                <w:lang w:val="uk-UA" w:eastAsia="en-US" w:bidi="hi-IN"/>
              </w:rPr>
            </w:pPr>
            <w:r w:rsidRPr="006420D4">
              <w:rPr>
                <w:rFonts w:cs="Times New Roman"/>
                <w:sz w:val="22"/>
                <w:szCs w:val="22"/>
                <w:lang w:val="uk-UA" w:eastAsia="en-US" w:bidi="hi-IN"/>
              </w:rPr>
              <w:t xml:space="preserve">Безпосередньо </w:t>
            </w:r>
            <w:r w:rsidRPr="006420D4">
              <w:rPr>
                <w:rFonts w:cs="Times New Roman"/>
                <w:b/>
                <w:bCs/>
                <w:sz w:val="22"/>
                <w:szCs w:val="22"/>
                <w:lang w:val="uk-UA" w:eastAsia="en-US" w:bidi="hi-IN"/>
              </w:rPr>
              <w:t>під забудовами</w:t>
            </w:r>
          </w:p>
        </w:tc>
        <w:tc>
          <w:tcPr>
            <w:tcW w:w="3190" w:type="dxa"/>
          </w:tcPr>
          <w:p w:rsidR="00D611DB" w:rsidRPr="00CF15E9" w:rsidRDefault="006420D4" w:rsidP="003F03E7">
            <w:pPr>
              <w:rPr>
                <w:rFonts w:cs="Times New Roman"/>
                <w:szCs w:val="22"/>
                <w:lang w:val="uk-UA" w:eastAsia="en-US" w:bidi="hi-IN"/>
              </w:rPr>
            </w:pPr>
            <w:r w:rsidRPr="006420D4">
              <w:rPr>
                <w:rFonts w:cs="Times New Roman"/>
                <w:sz w:val="22"/>
                <w:szCs w:val="22"/>
                <w:lang w:val="uk-UA" w:eastAsia="en-US" w:bidi="hi-IN"/>
              </w:rPr>
              <w:t>За єдиною методикою для забудованої землі, з урахуванням (бажано) висоти або поверховості споруди. Є основним резервом підвищення надходжень.</w:t>
            </w:r>
          </w:p>
        </w:tc>
        <w:tc>
          <w:tcPr>
            <w:tcW w:w="6572" w:type="dxa"/>
          </w:tcPr>
          <w:p w:rsidR="00D611DB" w:rsidRPr="00CF15E9" w:rsidRDefault="006420D4" w:rsidP="0016035B">
            <w:pPr>
              <w:rPr>
                <w:rFonts w:cs="Times New Roman"/>
                <w:szCs w:val="22"/>
                <w:lang w:val="uk-UA" w:eastAsia="en-US" w:bidi="hi-IN"/>
              </w:rPr>
            </w:pPr>
            <w:r w:rsidRPr="006420D4">
              <w:rPr>
                <w:rFonts w:cs="Times New Roman"/>
                <w:sz w:val="22"/>
                <w:szCs w:val="22"/>
                <w:lang w:val="uk-UA" w:eastAsia="en-US" w:bidi="hi-IN"/>
              </w:rPr>
              <w:t xml:space="preserve">Є непрямою оцінкою розрахункової вартості споруд. У разі, коли споруда належить кільком власникам, податок розподіляється між ними пропорційно використовуваній кожним з них площі (це, зокрема, стосується багатоквартирних будинків). </w:t>
            </w:r>
          </w:p>
        </w:tc>
      </w:tr>
    </w:tbl>
    <w:p w:rsidR="00D611DB" w:rsidRPr="00CF15E9" w:rsidRDefault="00D611DB" w:rsidP="007878AF">
      <w:pPr>
        <w:rPr>
          <w:rFonts w:cs="Times New Roman"/>
          <w:sz w:val="22"/>
          <w:szCs w:val="22"/>
          <w:lang w:val="uk-UA" w:eastAsia="en-US" w:bidi="hi-IN"/>
        </w:rPr>
      </w:pPr>
    </w:p>
    <w:p w:rsidR="00D611DB" w:rsidRPr="00CF15E9" w:rsidRDefault="00D611DB" w:rsidP="007878AF">
      <w:pPr>
        <w:rPr>
          <w:rFonts w:cs="Times New Roman"/>
          <w:sz w:val="22"/>
          <w:szCs w:val="22"/>
          <w:lang w:val="uk-UA" w:eastAsia="en-US" w:bidi="hi-IN"/>
        </w:rPr>
      </w:pPr>
      <w:r>
        <w:rPr>
          <w:rFonts w:cs="Times New Roman"/>
          <w:sz w:val="22"/>
          <w:szCs w:val="22"/>
          <w:lang w:val="uk-UA" w:eastAsia="en-US" w:bidi="hi-IN"/>
        </w:rPr>
        <w:t>При цьому</w:t>
      </w:r>
      <w:r w:rsidR="006420D4" w:rsidRPr="006420D4">
        <w:rPr>
          <w:rFonts w:cs="Times New Roman"/>
          <w:sz w:val="22"/>
          <w:szCs w:val="22"/>
          <w:lang w:val="uk-UA" w:eastAsia="en-US" w:bidi="hi-IN"/>
        </w:rPr>
        <w:t xml:space="preserve"> у платників є можливість зменшити свої зобов</w:t>
      </w:r>
      <w:r w:rsidR="006420D4">
        <w:rPr>
          <w:rFonts w:cs="Times New Roman"/>
          <w:sz w:val="22"/>
          <w:szCs w:val="22"/>
          <w:lang w:val="uk-UA" w:eastAsia="en-US" w:bidi="hi-IN"/>
        </w:rPr>
        <w:t>’</w:t>
      </w:r>
      <w:r w:rsidR="006420D4" w:rsidRPr="006420D4">
        <w:rPr>
          <w:rFonts w:cs="Times New Roman"/>
          <w:sz w:val="22"/>
          <w:szCs w:val="22"/>
          <w:lang w:val="uk-UA" w:eastAsia="en-US" w:bidi="hi-IN"/>
        </w:rPr>
        <w:t xml:space="preserve">язання за рахунок </w:t>
      </w:r>
      <w:r w:rsidRPr="00CF15E9">
        <w:rPr>
          <w:rFonts w:cs="Times New Roman"/>
          <w:sz w:val="22"/>
          <w:szCs w:val="22"/>
          <w:lang w:val="uk-UA" w:eastAsia="en-US" w:bidi="hi-IN"/>
        </w:rPr>
        <w:t xml:space="preserve">двох </w:t>
      </w:r>
      <w:r>
        <w:rPr>
          <w:rFonts w:cs="Times New Roman"/>
          <w:sz w:val="22"/>
          <w:szCs w:val="22"/>
          <w:lang w:val="uk-UA" w:eastAsia="en-US" w:bidi="hi-IN"/>
        </w:rPr>
        <w:t>описаних нижче</w:t>
      </w:r>
      <w:r w:rsidRPr="00CF15E9">
        <w:rPr>
          <w:rFonts w:cs="Times New Roman"/>
          <w:sz w:val="22"/>
          <w:szCs w:val="22"/>
          <w:lang w:val="uk-UA" w:eastAsia="en-US" w:bidi="hi-IN"/>
        </w:rPr>
        <w:t xml:space="preserve"> механізмів, які пом’якшують деякі з недоліків податку на майно, і, водночас, стимулюють плат</w:t>
      </w:r>
      <w:r w:rsidR="006420D4" w:rsidRPr="006420D4">
        <w:rPr>
          <w:rFonts w:cs="Times New Roman"/>
          <w:sz w:val="22"/>
          <w:szCs w:val="22"/>
          <w:lang w:val="uk-UA" w:eastAsia="en-US" w:bidi="hi-IN"/>
        </w:rPr>
        <w:t>ників до детінізації доходів та ефективного використання майна.</w:t>
      </w:r>
    </w:p>
    <w:p w:rsidR="00D611DB" w:rsidRPr="00CF15E9" w:rsidRDefault="006420D4" w:rsidP="00470330">
      <w:pPr>
        <w:pStyle w:val="6"/>
        <w:rPr>
          <w:i w:val="0"/>
          <w:color w:val="auto"/>
          <w:szCs w:val="22"/>
          <w:lang w:val="uk-UA" w:eastAsia="en-US" w:bidi="hi-IN"/>
        </w:rPr>
      </w:pPr>
      <w:r w:rsidRPr="006420D4">
        <w:rPr>
          <w:i w:val="0"/>
          <w:color w:val="auto"/>
          <w:szCs w:val="22"/>
          <w:lang w:val="uk-UA" w:eastAsia="en-US" w:bidi="hi-IN"/>
        </w:rPr>
        <w:t>Залік податку на майно до прямих податків</w:t>
      </w:r>
    </w:p>
    <w:p w:rsidR="00D611DB" w:rsidRPr="00CF15E9" w:rsidRDefault="006420D4" w:rsidP="00470330">
      <w:pPr>
        <w:rPr>
          <w:rFonts w:cs="Times New Roman"/>
          <w:sz w:val="22"/>
          <w:szCs w:val="22"/>
          <w:lang w:val="uk-UA" w:eastAsia="en-US" w:bidi="hi-IN"/>
        </w:rPr>
      </w:pPr>
      <w:r w:rsidRPr="006420D4">
        <w:rPr>
          <w:rFonts w:cs="Times New Roman"/>
          <w:sz w:val="22"/>
          <w:szCs w:val="22"/>
          <w:lang w:val="uk-UA" w:eastAsia="en-US" w:bidi="hi-IN"/>
        </w:rPr>
        <w:t xml:space="preserve">Головним нововведенням, яке ми пропонуємо порівняно з загальносвітовою </w:t>
      </w:r>
      <w:r w:rsidR="00D611DB" w:rsidRPr="00CF15E9">
        <w:rPr>
          <w:rFonts w:cs="Times New Roman"/>
          <w:sz w:val="22"/>
          <w:szCs w:val="22"/>
          <w:lang w:val="uk-UA" w:eastAsia="en-US" w:bidi="hi-IN"/>
        </w:rPr>
        <w:t xml:space="preserve">практикою, є </w:t>
      </w:r>
      <w:r w:rsidRPr="006420D4">
        <w:rPr>
          <w:rFonts w:cs="Times New Roman"/>
          <w:b/>
          <w:sz w:val="22"/>
          <w:szCs w:val="22"/>
          <w:lang w:val="uk-UA" w:eastAsia="en-US" w:bidi="hi-IN"/>
        </w:rPr>
        <w:t>зарахування податків на майно при сплаті прямих податків як домогосподарствами, так і підприємствами</w:t>
      </w:r>
      <w:r w:rsidRPr="006420D4">
        <w:rPr>
          <w:rFonts w:cs="Times New Roman"/>
          <w:sz w:val="22"/>
          <w:szCs w:val="22"/>
          <w:lang w:val="uk-UA" w:eastAsia="en-US" w:bidi="hi-IN"/>
        </w:rPr>
        <w:t>. Окремі елементи такого порядку існують у багатьох країнах світу</w:t>
      </w:r>
      <w:r w:rsidR="00D611DB">
        <w:rPr>
          <w:rStyle w:val="af4"/>
          <w:sz w:val="22"/>
          <w:szCs w:val="22"/>
          <w:lang w:val="uk-UA" w:eastAsia="en-US" w:bidi="hi-IN"/>
        </w:rPr>
        <w:footnoteReference w:id="48"/>
      </w:r>
      <w:r w:rsidRPr="006420D4">
        <w:rPr>
          <w:rFonts w:cs="Times New Roman"/>
          <w:sz w:val="22"/>
          <w:szCs w:val="22"/>
          <w:lang w:val="uk-UA" w:eastAsia="en-US" w:bidi="hi-IN"/>
        </w:rPr>
        <w:t>. Ми відштовхувалися саме від цього позитивного досвіду, але пішли дещо іншим шляхом. У чинному законодавстві України вже закладено подібний механізм: сплачений податок на комерційну нерухомість враховується при сплаті податку на прибуток</w:t>
      </w:r>
      <w:r w:rsidR="00D611DB">
        <w:rPr>
          <w:rStyle w:val="af4"/>
          <w:sz w:val="22"/>
          <w:szCs w:val="22"/>
          <w:lang w:val="uk-UA" w:eastAsia="en-US" w:bidi="hi-IN"/>
        </w:rPr>
        <w:footnoteReference w:id="49"/>
      </w:r>
      <w:r w:rsidRPr="006420D4">
        <w:rPr>
          <w:rFonts w:cs="Times New Roman"/>
          <w:sz w:val="22"/>
          <w:szCs w:val="22"/>
          <w:lang w:val="uk-UA" w:eastAsia="en-US" w:bidi="hi-IN"/>
        </w:rPr>
        <w:t xml:space="preserve">. Він наразі успішно працює, нам не відомо про жодні проблеми з його реалізацією. Це, звісно, не означає, що таких проблем не виникне у майбутньому, але принаймні пробний досвід виявився вдалим. </w:t>
      </w:r>
    </w:p>
    <w:p w:rsidR="00D611DB" w:rsidRPr="00CF15E9" w:rsidRDefault="006420D4">
      <w:pPr>
        <w:pStyle w:val="6"/>
        <w:rPr>
          <w:i w:val="0"/>
          <w:color w:val="auto"/>
          <w:szCs w:val="22"/>
          <w:lang w:val="uk-UA" w:eastAsia="en-US" w:bidi="hi-IN"/>
        </w:rPr>
      </w:pPr>
      <w:r w:rsidRPr="006420D4">
        <w:rPr>
          <w:i w:val="0"/>
          <w:color w:val="auto"/>
          <w:szCs w:val="22"/>
          <w:lang w:val="uk-UA" w:eastAsia="en-US" w:bidi="hi-IN"/>
        </w:rPr>
        <w:t>Механізм цінової адаптації у разі завищеної оцінки для майна підприємств</w:t>
      </w:r>
    </w:p>
    <w:p w:rsidR="00D611DB" w:rsidRPr="00CF15E9" w:rsidRDefault="006420D4">
      <w:pPr>
        <w:rPr>
          <w:rFonts w:cs="Times New Roman"/>
          <w:sz w:val="22"/>
          <w:szCs w:val="22"/>
          <w:lang w:val="uk-UA" w:eastAsia="en-US" w:bidi="hi-IN"/>
        </w:rPr>
      </w:pPr>
      <w:r w:rsidRPr="006420D4">
        <w:rPr>
          <w:rFonts w:cs="Times New Roman"/>
          <w:sz w:val="22"/>
          <w:szCs w:val="22"/>
          <w:lang w:val="uk-UA" w:eastAsia="en-US" w:bidi="hi-IN"/>
        </w:rPr>
        <w:t xml:space="preserve">Однією з найбільших та найважливіших інновацій пропонованого підходу є </w:t>
      </w:r>
      <w:r w:rsidRPr="006420D4">
        <w:rPr>
          <w:rFonts w:cs="Times New Roman"/>
          <w:b/>
          <w:sz w:val="22"/>
          <w:szCs w:val="22"/>
          <w:lang w:val="uk-UA" w:eastAsia="en-US" w:bidi="hi-IN"/>
        </w:rPr>
        <w:t xml:space="preserve">можливість для власника, який вважає розмір оцінки завищеним, застосувати коригуючий механізм </w:t>
      </w:r>
      <w:r>
        <w:rPr>
          <w:rFonts w:cs="Times New Roman"/>
          <w:b/>
          <w:sz w:val="22"/>
          <w:szCs w:val="22"/>
          <w:lang w:val="uk-UA" w:eastAsia="en-US" w:bidi="hi-IN"/>
        </w:rPr>
        <w:t>–</w:t>
      </w:r>
      <w:r w:rsidRPr="006420D4">
        <w:rPr>
          <w:rFonts w:cs="Times New Roman"/>
          <w:b/>
          <w:sz w:val="22"/>
          <w:szCs w:val="22"/>
          <w:lang w:val="uk-UA" w:eastAsia="en-US" w:bidi="hi-IN"/>
        </w:rPr>
        <w:t xml:space="preserve"> цінову адаптацію</w:t>
      </w:r>
      <w:r w:rsidRPr="006420D4">
        <w:rPr>
          <w:rFonts w:cs="Times New Roman"/>
          <w:sz w:val="22"/>
          <w:szCs w:val="22"/>
          <w:lang w:val="uk-UA" w:eastAsia="en-US" w:bidi="hi-IN"/>
        </w:rPr>
        <w:t xml:space="preserve">. Саме по собі це не є стовідсотковою новацією, у деяких </w:t>
      </w:r>
      <w:r w:rsidRPr="006420D4">
        <w:rPr>
          <w:rFonts w:cs="Times New Roman"/>
          <w:sz w:val="22"/>
          <w:szCs w:val="22"/>
          <w:lang w:val="uk-UA" w:eastAsia="en-US" w:bidi="hi-IN"/>
        </w:rPr>
        <w:lastRenderedPageBreak/>
        <w:t>країнах (наприклад у Швеції та США), де застосовується масова оцінка, передбачено можливість подачі апеляцій. Але при цьому йдеться про застосування індивідуальної оцінки. Такий спосіб є витратним та допускає широку дискрецію, оскільки на практиці індивідуальний оцінювач може використовувати більш гнучку методику (в іншому разі у його залученні немає сенсу), яка, відтак, більш вразлива для дискреції, а, отже, і корупції або тиску. Окрім того, при персональному контакті виникає корупційна вразливість. Ці проблеми можна частково пом</w:t>
      </w:r>
      <w:r>
        <w:rPr>
          <w:rFonts w:cs="Times New Roman"/>
          <w:sz w:val="22"/>
          <w:szCs w:val="22"/>
          <w:lang w:val="uk-UA" w:eastAsia="en-US" w:bidi="hi-IN"/>
        </w:rPr>
        <w:t>’</w:t>
      </w:r>
      <w:r w:rsidRPr="006420D4">
        <w:rPr>
          <w:rFonts w:cs="Times New Roman"/>
          <w:sz w:val="22"/>
          <w:szCs w:val="22"/>
          <w:lang w:val="uk-UA" w:eastAsia="en-US" w:bidi="hi-IN"/>
        </w:rPr>
        <w:t xml:space="preserve">якшити через саморегуляцію оцінювачів, але при достатньому рівні корупційних спокус вона може спрацювати у зворотному напрямку </w:t>
      </w:r>
      <w:r>
        <w:rPr>
          <w:rFonts w:cs="Times New Roman"/>
          <w:sz w:val="22"/>
          <w:szCs w:val="22"/>
          <w:lang w:val="uk-UA" w:eastAsia="en-US" w:bidi="hi-IN"/>
        </w:rPr>
        <w:t>–</w:t>
      </w:r>
      <w:r w:rsidRPr="006420D4">
        <w:rPr>
          <w:rFonts w:cs="Times New Roman"/>
          <w:sz w:val="22"/>
          <w:szCs w:val="22"/>
          <w:lang w:val="uk-UA" w:eastAsia="en-US" w:bidi="hi-IN"/>
        </w:rPr>
        <w:t xml:space="preserve"> на закріплення корупційних практик. Не кажучи вже про загрозу картелізації, притаманну саморегулюючим організаціям підприємців. </w:t>
      </w:r>
    </w:p>
    <w:p w:rsidR="00D611DB" w:rsidRPr="00CF15E9" w:rsidRDefault="006420D4" w:rsidP="00F11352">
      <w:pPr>
        <w:rPr>
          <w:rFonts w:cs="Times New Roman"/>
          <w:sz w:val="22"/>
          <w:szCs w:val="22"/>
          <w:lang w:val="uk-UA" w:eastAsia="en-US" w:bidi="hi-IN"/>
        </w:rPr>
      </w:pPr>
      <w:r w:rsidRPr="006420D4">
        <w:rPr>
          <w:rFonts w:cs="Times New Roman"/>
          <w:sz w:val="22"/>
          <w:szCs w:val="22"/>
          <w:lang w:val="uk-UA" w:eastAsia="en-US" w:bidi="hi-IN"/>
        </w:rPr>
        <w:t xml:space="preserve">У якості альтернативи для України пропонується </w:t>
      </w:r>
      <w:r w:rsidRPr="006420D4">
        <w:rPr>
          <w:rFonts w:cs="Times New Roman"/>
          <w:b/>
          <w:bCs/>
          <w:sz w:val="22"/>
          <w:szCs w:val="22"/>
          <w:lang w:val="uk-UA" w:eastAsia="en-US" w:bidi="hi-IN"/>
        </w:rPr>
        <w:t xml:space="preserve">аукціонний механізм, описаний у Додатку </w:t>
      </w:r>
      <w:r w:rsidR="00D611DB">
        <w:rPr>
          <w:rFonts w:cs="Times New Roman"/>
          <w:b/>
          <w:bCs/>
          <w:sz w:val="22"/>
          <w:szCs w:val="22"/>
          <w:lang w:val="uk-UA" w:eastAsia="en-US" w:bidi="hi-IN"/>
        </w:rPr>
        <w:t>4</w:t>
      </w:r>
      <w:r w:rsidRPr="006420D4">
        <w:rPr>
          <w:rFonts w:cs="Times New Roman"/>
          <w:sz w:val="22"/>
          <w:szCs w:val="22"/>
          <w:lang w:val="uk-UA" w:eastAsia="en-US" w:bidi="hi-IN"/>
        </w:rPr>
        <w:t xml:space="preserve">. </w:t>
      </w:r>
      <w:r w:rsidRPr="006420D4">
        <w:rPr>
          <w:rFonts w:cs="Times New Roman"/>
          <w:b/>
          <w:bCs/>
          <w:i/>
          <w:iCs/>
          <w:sz w:val="22"/>
          <w:szCs w:val="22"/>
          <w:lang w:val="uk-UA" w:eastAsia="en-US" w:bidi="hi-IN"/>
        </w:rPr>
        <w:t>Підкреслимо, що у разі добровільного звернення до цього механізму не йдеться про жодний примус власника до продажу свого майна</w:t>
      </w:r>
      <w:r w:rsidRPr="006420D4">
        <w:rPr>
          <w:rFonts w:cs="Times New Roman"/>
          <w:sz w:val="22"/>
          <w:szCs w:val="22"/>
          <w:lang w:val="uk-UA" w:eastAsia="en-US" w:bidi="hi-IN"/>
        </w:rPr>
        <w:t xml:space="preserve">. Єдине, чим він ризикує </w:t>
      </w:r>
      <w:r>
        <w:rPr>
          <w:rFonts w:cs="Times New Roman"/>
          <w:sz w:val="22"/>
          <w:szCs w:val="22"/>
          <w:lang w:val="uk-UA" w:eastAsia="en-US" w:bidi="hi-IN"/>
        </w:rPr>
        <w:t>–</w:t>
      </w:r>
      <w:r w:rsidRPr="006420D4">
        <w:rPr>
          <w:rFonts w:cs="Times New Roman"/>
          <w:sz w:val="22"/>
          <w:szCs w:val="22"/>
          <w:lang w:val="uk-UA" w:eastAsia="en-US" w:bidi="hi-IN"/>
        </w:rPr>
        <w:t xml:space="preserve"> це можливим збільшенням податкових зобов</w:t>
      </w:r>
      <w:r>
        <w:rPr>
          <w:rFonts w:cs="Times New Roman"/>
          <w:sz w:val="22"/>
          <w:szCs w:val="22"/>
          <w:lang w:val="uk-UA" w:eastAsia="en-US" w:bidi="hi-IN"/>
        </w:rPr>
        <w:t>’</w:t>
      </w:r>
      <w:r w:rsidRPr="006420D4">
        <w:rPr>
          <w:rFonts w:cs="Times New Roman"/>
          <w:sz w:val="22"/>
          <w:szCs w:val="22"/>
          <w:lang w:val="uk-UA" w:eastAsia="en-US" w:bidi="hi-IN"/>
        </w:rPr>
        <w:t>язань у разі, якщо на об</w:t>
      </w:r>
      <w:r>
        <w:rPr>
          <w:rFonts w:cs="Times New Roman"/>
          <w:sz w:val="22"/>
          <w:szCs w:val="22"/>
          <w:lang w:val="uk-UA" w:eastAsia="en-US" w:bidi="hi-IN"/>
        </w:rPr>
        <w:t>’</w:t>
      </w:r>
      <w:r w:rsidRPr="006420D4">
        <w:rPr>
          <w:rFonts w:cs="Times New Roman"/>
          <w:sz w:val="22"/>
          <w:szCs w:val="22"/>
          <w:lang w:val="uk-UA" w:eastAsia="en-US" w:bidi="hi-IN"/>
        </w:rPr>
        <w:t xml:space="preserve">єкт є покупці, готові сплачувати більше. </w:t>
      </w:r>
    </w:p>
    <w:p w:rsidR="00D611DB" w:rsidRPr="00CF15E9" w:rsidRDefault="006420D4" w:rsidP="005B46F2">
      <w:pPr>
        <w:pStyle w:val="af5"/>
        <w:rPr>
          <w:lang w:bidi="hi-IN"/>
        </w:rPr>
      </w:pPr>
      <w:r w:rsidRPr="006420D4">
        <w:rPr>
          <w:szCs w:val="22"/>
          <w:lang w:eastAsia="en-US" w:bidi="hi-IN"/>
        </w:rPr>
        <w:t>Ціни, які склалися у процесі адаптації, мають поповнювати бази даних для масової оцінки. Це дозволить значно пришвидшити актуалізацію цих баз навіть без масштабного переходу власності.</w:t>
      </w:r>
      <w:r w:rsidRPr="006420D4">
        <w:rPr>
          <w:lang w:bidi="hi-IN"/>
        </w:rPr>
        <w:t xml:space="preserve"> </w:t>
      </w:r>
    </w:p>
    <w:p w:rsidR="00D611DB" w:rsidRPr="00CF15E9" w:rsidRDefault="006420D4">
      <w:pPr>
        <w:pStyle w:val="6"/>
        <w:rPr>
          <w:i w:val="0"/>
          <w:color w:val="auto"/>
          <w:szCs w:val="22"/>
          <w:lang w:val="uk-UA" w:eastAsia="en-US" w:bidi="hi-IN"/>
        </w:rPr>
      </w:pPr>
      <w:r w:rsidRPr="006420D4">
        <w:rPr>
          <w:i w:val="0"/>
          <w:color w:val="auto"/>
          <w:szCs w:val="22"/>
          <w:lang w:val="uk-UA" w:eastAsia="en-US" w:bidi="hi-IN"/>
        </w:rPr>
        <w:t>Механізми пом</w:t>
      </w:r>
      <w:r>
        <w:rPr>
          <w:i w:val="0"/>
          <w:color w:val="auto"/>
          <w:szCs w:val="22"/>
          <w:lang w:val="uk-UA" w:eastAsia="en-US" w:bidi="hi-IN"/>
        </w:rPr>
        <w:t>’</w:t>
      </w:r>
      <w:r w:rsidRPr="006420D4">
        <w:rPr>
          <w:i w:val="0"/>
          <w:color w:val="auto"/>
          <w:szCs w:val="22"/>
          <w:lang w:val="uk-UA" w:eastAsia="en-US" w:bidi="hi-IN"/>
        </w:rPr>
        <w:t>якшення для домогосподарств</w:t>
      </w:r>
    </w:p>
    <w:p w:rsidR="00D611DB" w:rsidRPr="00CF15E9" w:rsidRDefault="006420D4" w:rsidP="002B6335">
      <w:pPr>
        <w:rPr>
          <w:rFonts w:cs="Times New Roman"/>
          <w:sz w:val="22"/>
          <w:szCs w:val="22"/>
          <w:lang w:val="uk-UA" w:eastAsia="en-US" w:bidi="hi-IN"/>
        </w:rPr>
      </w:pPr>
      <w:r w:rsidRPr="006420D4">
        <w:rPr>
          <w:rFonts w:cs="Times New Roman"/>
          <w:sz w:val="22"/>
          <w:szCs w:val="22"/>
          <w:lang w:val="uk-UA" w:eastAsia="en-US" w:bidi="hi-IN"/>
        </w:rPr>
        <w:t xml:space="preserve">Хоча ставки та способи оцінки мають бути єдиними, </w:t>
      </w:r>
      <w:r w:rsidRPr="006420D4">
        <w:rPr>
          <w:rFonts w:cs="Times New Roman"/>
          <w:b/>
          <w:bCs/>
          <w:sz w:val="22"/>
          <w:szCs w:val="22"/>
          <w:lang w:val="uk-UA" w:eastAsia="en-US" w:bidi="hi-IN"/>
        </w:rPr>
        <w:t>адміністрування та політика пільг мають бути м</w:t>
      </w:r>
      <w:r>
        <w:rPr>
          <w:rFonts w:cs="Times New Roman"/>
          <w:b/>
          <w:bCs/>
          <w:sz w:val="22"/>
          <w:szCs w:val="22"/>
          <w:lang w:val="uk-UA" w:eastAsia="en-US" w:bidi="hi-IN"/>
        </w:rPr>
        <w:t>’</w:t>
      </w:r>
      <w:r w:rsidRPr="006420D4">
        <w:rPr>
          <w:rFonts w:cs="Times New Roman"/>
          <w:b/>
          <w:bCs/>
          <w:sz w:val="22"/>
          <w:szCs w:val="22"/>
          <w:lang w:val="uk-UA" w:eastAsia="en-US" w:bidi="hi-IN"/>
        </w:rPr>
        <w:t>якшими по відношенню до домогосподарств</w:t>
      </w:r>
      <w:r w:rsidRPr="006420D4">
        <w:rPr>
          <w:rFonts w:cs="Times New Roman"/>
          <w:sz w:val="22"/>
          <w:szCs w:val="22"/>
          <w:lang w:val="uk-UA" w:eastAsia="en-US" w:bidi="hi-IN"/>
        </w:rPr>
        <w:t xml:space="preserve">. Адже: </w:t>
      </w:r>
    </w:p>
    <w:p w:rsidR="00D611DB" w:rsidRPr="00CF15E9" w:rsidRDefault="006420D4" w:rsidP="00D209D9">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людина, на відміну від підприємства, має </w:t>
      </w:r>
      <w:r w:rsidRPr="006420D4">
        <w:rPr>
          <w:rFonts w:cs="Times New Roman"/>
          <w:b/>
          <w:bCs/>
          <w:sz w:val="22"/>
          <w:szCs w:val="22"/>
          <w:lang w:val="uk-UA" w:eastAsia="en-US" w:bidi="hi-IN"/>
        </w:rPr>
        <w:t>невід'ємні права</w:t>
      </w:r>
      <w:r w:rsidRPr="006420D4">
        <w:rPr>
          <w:rFonts w:cs="Times New Roman"/>
          <w:sz w:val="22"/>
          <w:szCs w:val="22"/>
          <w:lang w:val="uk-UA" w:eastAsia="en-US" w:bidi="hi-IN"/>
        </w:rPr>
        <w:t>, які діють незалежно від продуктивності її праці та здатності ефективно використовувати житло;</w:t>
      </w:r>
    </w:p>
    <w:p w:rsidR="00D611DB" w:rsidRPr="00CF15E9" w:rsidRDefault="006420D4" w:rsidP="00D209D9">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зміст оподаткування майна для домогосподарств, як вже було зазначено, відрізняється від такого для підприємств: житло (якщо воно використовується саме для проживання) є радше мірилом доходів (іноді </w:t>
      </w:r>
      <w:r>
        <w:rPr>
          <w:rFonts w:cs="Times New Roman"/>
          <w:sz w:val="22"/>
          <w:szCs w:val="22"/>
          <w:lang w:val="uk-UA" w:eastAsia="en-US" w:bidi="hi-IN"/>
        </w:rPr>
        <w:t>–</w:t>
      </w:r>
      <w:r w:rsidRPr="006420D4">
        <w:rPr>
          <w:rFonts w:cs="Times New Roman"/>
          <w:sz w:val="22"/>
          <w:szCs w:val="22"/>
          <w:lang w:val="uk-UA" w:eastAsia="en-US" w:bidi="hi-IN"/>
        </w:rPr>
        <w:t xml:space="preserve"> минулих), аніж їхнім джерелом; </w:t>
      </w:r>
    </w:p>
    <w:p w:rsidR="00D611DB" w:rsidRPr="00CF15E9" w:rsidRDefault="006420D4" w:rsidP="00D209D9">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окрім цього, треба зважати на </w:t>
      </w:r>
      <w:r w:rsidRPr="006420D4">
        <w:rPr>
          <w:rFonts w:cs="Times New Roman"/>
          <w:b/>
          <w:bCs/>
          <w:sz w:val="22"/>
          <w:szCs w:val="22"/>
          <w:lang w:val="uk-UA" w:eastAsia="en-US" w:bidi="hi-IN"/>
        </w:rPr>
        <w:t>гуманітарні фактори</w:t>
      </w:r>
      <w:r w:rsidRPr="006420D4">
        <w:rPr>
          <w:rFonts w:cs="Times New Roman"/>
          <w:sz w:val="22"/>
          <w:szCs w:val="22"/>
          <w:lang w:val="uk-UA" w:eastAsia="en-US" w:bidi="hi-IN"/>
        </w:rPr>
        <w:t xml:space="preserve"> </w:t>
      </w:r>
      <w:r>
        <w:rPr>
          <w:rFonts w:cs="Times New Roman"/>
          <w:sz w:val="22"/>
          <w:szCs w:val="22"/>
          <w:lang w:val="uk-UA" w:eastAsia="en-US" w:bidi="hi-IN"/>
        </w:rPr>
        <w:t>–</w:t>
      </w:r>
      <w:r w:rsidRPr="006420D4">
        <w:rPr>
          <w:rFonts w:cs="Times New Roman"/>
          <w:sz w:val="22"/>
          <w:szCs w:val="22"/>
          <w:lang w:val="uk-UA" w:eastAsia="en-US" w:bidi="hi-IN"/>
        </w:rPr>
        <w:t xml:space="preserve"> зокрема, високу психологічну ціну переїзду для людей похилого віку, захист прав неповнолітніх тощо; </w:t>
      </w:r>
    </w:p>
    <w:p w:rsidR="00D611DB" w:rsidRPr="00CF15E9" w:rsidRDefault="006420D4" w:rsidP="00D209D9">
      <w:pPr>
        <w:numPr>
          <w:ilvl w:val="0"/>
          <w:numId w:val="14"/>
        </w:numPr>
        <w:rPr>
          <w:rFonts w:cs="Times New Roman"/>
          <w:sz w:val="22"/>
          <w:szCs w:val="22"/>
          <w:lang w:val="uk-UA" w:eastAsia="en-US" w:bidi="hi-IN"/>
        </w:rPr>
      </w:pPr>
      <w:r w:rsidRPr="006420D4">
        <w:rPr>
          <w:rFonts w:cs="Times New Roman"/>
          <w:sz w:val="22"/>
          <w:szCs w:val="22"/>
          <w:lang w:val="uk-UA" w:eastAsia="en-US" w:bidi="hi-IN"/>
        </w:rPr>
        <w:t xml:space="preserve">нарешті, коли оподаткування майна призводить до витіснення з ринку неефективних підприємств або переїзду їх у місцевості з дешевшою землею (наприклад винесення промислових підприємств за межі міст), то це має переважно позитивні наслідки для якості життя людей. Натомість, міграція мешканців під тиском вартості житла (до якої входить і розмір податку) веде до </w:t>
      </w:r>
      <w:r w:rsidRPr="006420D4">
        <w:rPr>
          <w:rFonts w:cs="Times New Roman"/>
          <w:b/>
          <w:bCs/>
          <w:sz w:val="22"/>
          <w:szCs w:val="22"/>
          <w:lang w:val="uk-UA" w:eastAsia="en-US" w:bidi="hi-IN"/>
        </w:rPr>
        <w:t>майнової географічної сегрегації</w:t>
      </w:r>
      <w:r w:rsidRPr="006420D4">
        <w:rPr>
          <w:rFonts w:cs="Times New Roman"/>
          <w:sz w:val="22"/>
          <w:szCs w:val="22"/>
          <w:lang w:val="uk-UA" w:eastAsia="en-US" w:bidi="hi-IN"/>
        </w:rPr>
        <w:t xml:space="preserve">, яка має доволі неоднозначні соціальні наслідки, серед яких, зокрема, формування «гетто», як-от у багатьох містах США. </w:t>
      </w:r>
    </w:p>
    <w:p w:rsidR="00D611DB" w:rsidRPr="00CF15E9" w:rsidRDefault="006420D4" w:rsidP="00D209D9">
      <w:pPr>
        <w:rPr>
          <w:rFonts w:cs="Times New Roman"/>
          <w:sz w:val="22"/>
          <w:szCs w:val="22"/>
          <w:lang w:val="uk-UA" w:eastAsia="en-US" w:bidi="hi-IN"/>
        </w:rPr>
      </w:pPr>
      <w:r w:rsidRPr="006420D4">
        <w:rPr>
          <w:rFonts w:cs="Times New Roman"/>
          <w:sz w:val="22"/>
          <w:szCs w:val="22"/>
          <w:lang w:val="uk-UA" w:eastAsia="en-US" w:bidi="hi-IN"/>
        </w:rPr>
        <w:t xml:space="preserve">Тому підходи до оподаткування житлової нерухомості мають все ж таки відрізнятися від таких для підприємств. </w:t>
      </w:r>
    </w:p>
    <w:p w:rsidR="00D611DB" w:rsidRPr="00CF15E9" w:rsidRDefault="006420D4" w:rsidP="002B6335">
      <w:pPr>
        <w:rPr>
          <w:rFonts w:cs="Times New Roman"/>
          <w:sz w:val="22"/>
          <w:szCs w:val="22"/>
          <w:lang w:val="uk-UA" w:eastAsia="en-US" w:bidi="hi-IN"/>
        </w:rPr>
      </w:pPr>
      <w:r w:rsidRPr="006420D4">
        <w:rPr>
          <w:rFonts w:cs="Times New Roman"/>
          <w:sz w:val="22"/>
          <w:szCs w:val="22"/>
          <w:lang w:val="uk-UA" w:eastAsia="en-US" w:bidi="hi-IN"/>
        </w:rPr>
        <w:t xml:space="preserve">По-перше, за чинним законодавством </w:t>
      </w:r>
      <w:r w:rsidRPr="006420D4">
        <w:rPr>
          <w:rFonts w:cs="Times New Roman"/>
          <w:b/>
          <w:bCs/>
          <w:sz w:val="22"/>
          <w:szCs w:val="22"/>
          <w:lang w:val="uk-UA" w:eastAsia="en-US" w:bidi="hi-IN"/>
        </w:rPr>
        <w:t>житло не є повністю ліквідним об</w:t>
      </w:r>
      <w:r>
        <w:rPr>
          <w:rFonts w:cs="Times New Roman"/>
          <w:b/>
          <w:bCs/>
          <w:sz w:val="22"/>
          <w:szCs w:val="22"/>
          <w:lang w:val="uk-UA" w:eastAsia="en-US" w:bidi="hi-IN"/>
        </w:rPr>
        <w:t>’</w:t>
      </w:r>
      <w:r w:rsidRPr="006420D4">
        <w:rPr>
          <w:rFonts w:cs="Times New Roman"/>
          <w:b/>
          <w:bCs/>
          <w:sz w:val="22"/>
          <w:szCs w:val="22"/>
          <w:lang w:val="uk-UA" w:eastAsia="en-US" w:bidi="hi-IN"/>
        </w:rPr>
        <w:t>єктом нерухомості</w:t>
      </w:r>
      <w:r w:rsidRPr="006420D4">
        <w:rPr>
          <w:rFonts w:cs="Times New Roman"/>
          <w:sz w:val="22"/>
          <w:szCs w:val="22"/>
          <w:lang w:val="uk-UA" w:eastAsia="en-US" w:bidi="hi-IN"/>
        </w:rPr>
        <w:t xml:space="preserve">, оскільки діють обмеження, наприклад такі, що захищають права неповнолітніх. Немає сенсу виставляти його на аукціон, навіть з можливістю «перехоплення ціни», якщо на практиці мешканців неможливо виселити. </w:t>
      </w:r>
    </w:p>
    <w:p w:rsidR="00D611DB" w:rsidRPr="00CF15E9" w:rsidRDefault="006420D4" w:rsidP="002B6335">
      <w:pPr>
        <w:rPr>
          <w:rFonts w:cs="Times New Roman"/>
          <w:sz w:val="22"/>
          <w:szCs w:val="22"/>
          <w:lang w:val="uk-UA" w:eastAsia="en-US" w:bidi="hi-IN"/>
        </w:rPr>
      </w:pPr>
      <w:r w:rsidRPr="006420D4">
        <w:rPr>
          <w:rFonts w:cs="Times New Roman"/>
          <w:sz w:val="22"/>
          <w:szCs w:val="22"/>
          <w:lang w:val="uk-UA" w:eastAsia="en-US" w:bidi="hi-IN"/>
        </w:rPr>
        <w:t xml:space="preserve">По-друге, </w:t>
      </w:r>
      <w:r w:rsidRPr="006420D4">
        <w:rPr>
          <w:rFonts w:cs="Times New Roman"/>
          <w:b/>
          <w:bCs/>
          <w:sz w:val="22"/>
          <w:szCs w:val="22"/>
          <w:lang w:val="uk-UA" w:eastAsia="en-US" w:bidi="hi-IN"/>
        </w:rPr>
        <w:t>адміністративні витрати на цінову адаптацію мало відрізняються в залежності від розміру об</w:t>
      </w:r>
      <w:r>
        <w:rPr>
          <w:rFonts w:cs="Times New Roman"/>
          <w:b/>
          <w:bCs/>
          <w:sz w:val="22"/>
          <w:szCs w:val="22"/>
          <w:lang w:val="uk-UA" w:eastAsia="en-US" w:bidi="hi-IN"/>
        </w:rPr>
        <w:t>’</w:t>
      </w:r>
      <w:r w:rsidRPr="006420D4">
        <w:rPr>
          <w:rFonts w:cs="Times New Roman"/>
          <w:b/>
          <w:bCs/>
          <w:sz w:val="22"/>
          <w:szCs w:val="22"/>
          <w:lang w:val="uk-UA" w:eastAsia="en-US" w:bidi="hi-IN"/>
        </w:rPr>
        <w:t>єкта</w:t>
      </w:r>
      <w:r w:rsidRPr="006420D4">
        <w:rPr>
          <w:rFonts w:cs="Times New Roman"/>
          <w:sz w:val="22"/>
          <w:szCs w:val="22"/>
          <w:lang w:val="uk-UA" w:eastAsia="en-US" w:bidi="hi-IN"/>
        </w:rPr>
        <w:t>, тому для типових ситуацій «пересічних громадян» вони напевне будуть завеликими. З іншого боку, переоцінка одного типового об</w:t>
      </w:r>
      <w:r>
        <w:rPr>
          <w:rFonts w:cs="Times New Roman"/>
          <w:sz w:val="22"/>
          <w:szCs w:val="22"/>
          <w:lang w:val="uk-UA" w:eastAsia="en-US" w:bidi="hi-IN"/>
        </w:rPr>
        <w:t>’</w:t>
      </w:r>
      <w:r w:rsidRPr="006420D4">
        <w:rPr>
          <w:rFonts w:cs="Times New Roman"/>
          <w:sz w:val="22"/>
          <w:szCs w:val="22"/>
          <w:lang w:val="uk-UA" w:eastAsia="en-US" w:bidi="hi-IN"/>
        </w:rPr>
        <w:t xml:space="preserve">єкту (як-от квартири) може суттєво, хоча і непрямо, вплинути на оцінку багатьох подібних, особливо якщо відповідному сегменту ринку бракує ліквідності, тож кількість інших актів купівлі-продажу обмежена. Тому тут був би доречний, наприклад, механізм кооперації зацікавлених осіб, або інші процедури, які належить розробити. </w:t>
      </w:r>
    </w:p>
    <w:p w:rsidR="00D611DB" w:rsidRPr="00CF15E9" w:rsidRDefault="006420D4" w:rsidP="002B6335">
      <w:pPr>
        <w:rPr>
          <w:rFonts w:cs="Times New Roman"/>
          <w:sz w:val="22"/>
          <w:szCs w:val="22"/>
          <w:lang w:val="uk-UA" w:eastAsia="en-US" w:bidi="hi-IN"/>
        </w:rPr>
      </w:pPr>
      <w:r w:rsidRPr="006420D4">
        <w:rPr>
          <w:rFonts w:cs="Times New Roman"/>
          <w:sz w:val="22"/>
          <w:szCs w:val="22"/>
          <w:lang w:val="uk-UA" w:eastAsia="en-US" w:bidi="hi-IN"/>
        </w:rPr>
        <w:t xml:space="preserve">Як і деінде, в Україні проблемою є </w:t>
      </w:r>
      <w:r w:rsidRPr="006420D4">
        <w:rPr>
          <w:rFonts w:cs="Times New Roman"/>
          <w:b/>
          <w:bCs/>
          <w:sz w:val="22"/>
          <w:szCs w:val="22"/>
          <w:lang w:val="uk-UA" w:eastAsia="en-US" w:bidi="hi-IN"/>
        </w:rPr>
        <w:t>оподаткування житла пенсіонерів</w:t>
      </w:r>
      <w:r w:rsidRPr="006420D4">
        <w:rPr>
          <w:rFonts w:cs="Times New Roman"/>
          <w:sz w:val="22"/>
          <w:szCs w:val="22"/>
          <w:lang w:val="uk-UA" w:eastAsia="en-US" w:bidi="hi-IN"/>
        </w:rPr>
        <w:t xml:space="preserve">. Адже воно, здебільшого, не відповідає їхнім поточним доходам, оскільки було придбане раніше, коли </w:t>
      </w:r>
      <w:r w:rsidRPr="006420D4">
        <w:rPr>
          <w:rFonts w:cs="Times New Roman"/>
          <w:sz w:val="22"/>
          <w:szCs w:val="22"/>
          <w:lang w:val="uk-UA" w:eastAsia="en-US" w:bidi="hi-IN"/>
        </w:rPr>
        <w:lastRenderedPageBreak/>
        <w:t xml:space="preserve">його мешканці працювали. Економічно ефективне рішення </w:t>
      </w:r>
      <w:r>
        <w:rPr>
          <w:rFonts w:cs="Times New Roman"/>
          <w:sz w:val="22"/>
          <w:szCs w:val="22"/>
          <w:lang w:val="uk-UA" w:eastAsia="en-US" w:bidi="hi-IN"/>
        </w:rPr>
        <w:t>–</w:t>
      </w:r>
      <w:r w:rsidRPr="006420D4">
        <w:rPr>
          <w:rFonts w:cs="Times New Roman"/>
          <w:sz w:val="22"/>
          <w:szCs w:val="22"/>
          <w:lang w:val="uk-UA" w:eastAsia="en-US" w:bidi="hi-IN"/>
        </w:rPr>
        <w:t xml:space="preserve"> переїзд до менших за площею помешкань, розташованих подалі від ділових районів </w:t>
      </w:r>
      <w:r>
        <w:rPr>
          <w:rFonts w:cs="Times New Roman"/>
          <w:sz w:val="22"/>
          <w:szCs w:val="22"/>
          <w:lang w:val="uk-UA" w:eastAsia="en-US" w:bidi="hi-IN"/>
        </w:rPr>
        <w:t>–</w:t>
      </w:r>
      <w:r w:rsidRPr="006420D4">
        <w:rPr>
          <w:rFonts w:cs="Times New Roman"/>
          <w:sz w:val="22"/>
          <w:szCs w:val="22"/>
          <w:lang w:val="uk-UA" w:eastAsia="en-US" w:bidi="hi-IN"/>
        </w:rPr>
        <w:t xml:space="preserve"> для багатьох пенсіонерів обертається психологічною травмою. Зважаючи на те, що економічні стимули для такої поведінки і без того присутні (можливість вигідно продати чи здати в оренду житло в центрі), не варто їх надалі підсилювати, принаймні на першому етапі. Натомість, пропонується або надати можливість включати податок на майно до складу витрат на утримання житла при нарахуванні житлових субсидій, або надавати кредит зі сплати майнового податку, який потім має погашатися при переході власності, зокрема при успадкуванні. Останній варіант застосовується в Австралії</w:t>
      </w:r>
      <w:r w:rsidR="00D611DB">
        <w:rPr>
          <w:rStyle w:val="af4"/>
          <w:sz w:val="22"/>
          <w:szCs w:val="22"/>
          <w:lang w:val="uk-UA" w:eastAsia="en-US" w:bidi="hi-IN"/>
        </w:rPr>
        <w:footnoteReference w:id="50"/>
      </w:r>
      <w:r w:rsidRPr="006420D4">
        <w:rPr>
          <w:rFonts w:cs="Times New Roman"/>
          <w:sz w:val="22"/>
          <w:szCs w:val="22"/>
          <w:lang w:val="uk-UA" w:eastAsia="en-US" w:bidi="hi-IN"/>
        </w:rPr>
        <w:t xml:space="preserve">. </w:t>
      </w:r>
    </w:p>
    <w:p w:rsidR="00D611DB" w:rsidRPr="00CF15E9" w:rsidRDefault="006420D4" w:rsidP="008E3C06">
      <w:pPr>
        <w:rPr>
          <w:rFonts w:cs="Times New Roman"/>
          <w:sz w:val="22"/>
          <w:szCs w:val="22"/>
          <w:lang w:val="uk-UA" w:eastAsia="en-US" w:bidi="hi-IN"/>
        </w:rPr>
      </w:pPr>
      <w:r w:rsidRPr="006420D4">
        <w:rPr>
          <w:rFonts w:cs="Times New Roman"/>
          <w:sz w:val="22"/>
          <w:szCs w:val="22"/>
          <w:lang w:val="uk-UA" w:eastAsia="en-US" w:bidi="hi-IN"/>
        </w:rPr>
        <w:t xml:space="preserve">Окремо стоїть питання </w:t>
      </w:r>
      <w:r w:rsidRPr="006420D4">
        <w:rPr>
          <w:rFonts w:cs="Times New Roman"/>
          <w:b/>
          <w:bCs/>
          <w:sz w:val="22"/>
          <w:szCs w:val="22"/>
          <w:lang w:val="uk-UA" w:eastAsia="en-US" w:bidi="hi-IN"/>
        </w:rPr>
        <w:t>перехідного періоду</w:t>
      </w:r>
      <w:r w:rsidRPr="006420D4">
        <w:rPr>
          <w:rFonts w:cs="Times New Roman"/>
          <w:sz w:val="22"/>
          <w:szCs w:val="22"/>
          <w:lang w:val="uk-UA" w:eastAsia="en-US" w:bidi="hi-IN"/>
        </w:rPr>
        <w:t xml:space="preserve"> для запровадження удосконаленого податку на майно. Перехід має бути якомога м</w:t>
      </w:r>
      <w:r>
        <w:rPr>
          <w:rFonts w:cs="Times New Roman"/>
          <w:sz w:val="22"/>
          <w:szCs w:val="22"/>
          <w:lang w:val="uk-UA" w:eastAsia="en-US" w:bidi="hi-IN"/>
        </w:rPr>
        <w:t>’</w:t>
      </w:r>
      <w:r w:rsidRPr="006420D4">
        <w:rPr>
          <w:rFonts w:cs="Times New Roman"/>
          <w:sz w:val="22"/>
          <w:szCs w:val="22"/>
          <w:lang w:val="uk-UA" w:eastAsia="en-US" w:bidi="hi-IN"/>
        </w:rPr>
        <w:t xml:space="preserve">якшим, як для платників (деяким з них доведеться сплачувати більше, і навіть більше, ніж вони зараз сплачують у якості «податку на прибуток»), так і для бюджету </w:t>
      </w:r>
      <w:r>
        <w:rPr>
          <w:rFonts w:cs="Times New Roman"/>
          <w:sz w:val="22"/>
          <w:szCs w:val="22"/>
          <w:lang w:val="uk-UA" w:eastAsia="en-US" w:bidi="hi-IN"/>
        </w:rPr>
        <w:t>–</w:t>
      </w:r>
      <w:r w:rsidRPr="006420D4">
        <w:rPr>
          <w:rFonts w:cs="Times New Roman"/>
          <w:sz w:val="22"/>
          <w:szCs w:val="22"/>
          <w:lang w:val="uk-UA" w:eastAsia="en-US" w:bidi="hi-IN"/>
        </w:rPr>
        <w:t xml:space="preserve"> аби не допустити провалів. Це є нетривіальною задачею, оскільки перехід на оподаткування виведеного капіталу є одноразовим заходом, його неможливо зробити поступово. Те саме стосується й удосконаленого податку на майно. Логічно обидві реформи провести одночасно. Але при цьому є ризик, що проявляться невраховані проблеми, до того ж оновлений податок на майно може продемонструвати значні викривлення, пов</w:t>
      </w:r>
      <w:r>
        <w:rPr>
          <w:rFonts w:cs="Times New Roman"/>
          <w:sz w:val="22"/>
          <w:szCs w:val="22"/>
          <w:lang w:val="uk-UA" w:eastAsia="en-US" w:bidi="hi-IN"/>
        </w:rPr>
        <w:t>’</w:t>
      </w:r>
      <w:r w:rsidRPr="006420D4">
        <w:rPr>
          <w:rFonts w:cs="Times New Roman"/>
          <w:sz w:val="22"/>
          <w:szCs w:val="22"/>
          <w:lang w:val="uk-UA" w:eastAsia="en-US" w:bidi="hi-IN"/>
        </w:rPr>
        <w:t>язані з недостатньою та недосконалою базою спостережень, можливими недоліками методики тощо. Мета полягає у тому, аби на перехідному етапі згладити ці можливі недоліки та мінімізувати ризики, і, водночас, не утворити тимчасові механізми, які мали б шанс замінити собою справжню реформу</w:t>
      </w:r>
      <w:r w:rsidR="00D611DB">
        <w:rPr>
          <w:rStyle w:val="Footnotereference"/>
          <w:rFonts w:cs="Times New Roman"/>
          <w:sz w:val="22"/>
          <w:szCs w:val="22"/>
          <w:lang w:val="uk-UA" w:eastAsia="en-US" w:bidi="hi-IN"/>
        </w:rPr>
        <w:footnoteReference w:id="51"/>
      </w:r>
      <w:r w:rsidRPr="006420D4">
        <w:rPr>
          <w:rFonts w:cs="Times New Roman"/>
          <w:sz w:val="22"/>
          <w:szCs w:val="22"/>
          <w:lang w:val="uk-UA" w:eastAsia="en-US" w:bidi="hi-IN"/>
        </w:rPr>
        <w:t xml:space="preserve">.  </w:t>
      </w:r>
    </w:p>
    <w:p w:rsidR="00D611DB" w:rsidRPr="00CF15E9" w:rsidRDefault="00D611DB" w:rsidP="002B6335">
      <w:pPr>
        <w:rPr>
          <w:rFonts w:cs="Times New Roman"/>
          <w:sz w:val="22"/>
          <w:szCs w:val="22"/>
          <w:lang w:val="uk-UA" w:eastAsia="en-US" w:bidi="hi-IN"/>
        </w:rPr>
      </w:pPr>
    </w:p>
    <w:p w:rsidR="00D611DB" w:rsidRPr="00CF15E9" w:rsidRDefault="006420D4" w:rsidP="00F2717A">
      <w:pPr>
        <w:pStyle w:val="3"/>
        <w:numPr>
          <w:ilvl w:val="0"/>
          <w:numId w:val="12"/>
        </w:numPr>
        <w:rPr>
          <w:color w:val="auto"/>
          <w:sz w:val="22"/>
          <w:szCs w:val="22"/>
          <w:lang w:val="uk-UA" w:eastAsia="en-US" w:bidi="hi-IN"/>
        </w:rPr>
      </w:pPr>
      <w:r w:rsidRPr="006420D4">
        <w:rPr>
          <w:color w:val="auto"/>
          <w:sz w:val="22"/>
          <w:szCs w:val="22"/>
          <w:lang w:val="uk-UA" w:eastAsia="en-US" w:bidi="hi-IN"/>
        </w:rPr>
        <w:t>Очікувані результати та попередня оцінка їхнього впливу на стейкходерів</w:t>
      </w:r>
    </w:p>
    <w:p w:rsidR="00D611DB" w:rsidRPr="00CF15E9" w:rsidRDefault="006420D4" w:rsidP="00F2717A">
      <w:pPr>
        <w:rPr>
          <w:rFonts w:cs="Times New Roman"/>
          <w:sz w:val="22"/>
          <w:szCs w:val="22"/>
          <w:lang w:val="uk-UA" w:eastAsia="en-US" w:bidi="hi-IN"/>
        </w:rPr>
      </w:pPr>
      <w:r w:rsidRPr="006420D4">
        <w:rPr>
          <w:rFonts w:cs="Times New Roman"/>
          <w:sz w:val="22"/>
          <w:szCs w:val="22"/>
          <w:lang w:val="uk-UA" w:eastAsia="en-US" w:bidi="hi-IN"/>
        </w:rPr>
        <w:t xml:space="preserve">Пропонований спосіб реформування майнового податку має відчутно </w:t>
      </w:r>
      <w:r w:rsidRPr="006420D4">
        <w:rPr>
          <w:rFonts w:cs="Times New Roman"/>
          <w:b/>
          <w:bCs/>
          <w:sz w:val="22"/>
          <w:szCs w:val="22"/>
          <w:lang w:val="uk-UA" w:eastAsia="en-US" w:bidi="hi-IN"/>
        </w:rPr>
        <w:t>різні результати для різних стейкхолдерів</w:t>
      </w:r>
      <w:r w:rsidRPr="006420D4">
        <w:rPr>
          <w:rFonts w:cs="Times New Roman"/>
          <w:sz w:val="22"/>
          <w:szCs w:val="22"/>
          <w:lang w:val="uk-UA" w:eastAsia="en-US" w:bidi="hi-IN"/>
        </w:rPr>
        <w:t xml:space="preserve">, адже податок на майно стосується кожного, але дуже різною мірою. У пропонованому вигляді реформа оподаткування майна має розглядатися в пакеті з реформою оподаткування прибутків підприємств (перехід до податку на виведений капітал) та подальшим зниженням прямих податків, особливо оподаткування праці. В такому разі, вона </w:t>
      </w:r>
      <w:r w:rsidRPr="006420D4">
        <w:rPr>
          <w:rFonts w:cs="Times New Roman"/>
          <w:b/>
          <w:bCs/>
          <w:i/>
          <w:iCs/>
          <w:sz w:val="22"/>
          <w:szCs w:val="22"/>
          <w:lang w:val="uk-UA" w:eastAsia="en-US" w:bidi="hi-IN"/>
        </w:rPr>
        <w:t>найбільше зачепить підприємства з великою територією та забудованими площами (особливо - малоефективні), девелоперський бізнес (на першому етапі), та фізичних осіб, що мають або орендують коштовну нерухомість, яка не відповідає їхнім поточним офіційним доходам</w:t>
      </w:r>
      <w:r w:rsidRPr="006420D4">
        <w:rPr>
          <w:rFonts w:cs="Times New Roman"/>
          <w:sz w:val="22"/>
          <w:szCs w:val="22"/>
          <w:lang w:val="uk-UA" w:eastAsia="en-US" w:bidi="hi-IN"/>
        </w:rPr>
        <w:t xml:space="preserve">. Водночас, </w:t>
      </w:r>
      <w:r w:rsidRPr="006420D4">
        <w:rPr>
          <w:rFonts w:cs="Times New Roman"/>
          <w:b/>
          <w:bCs/>
          <w:i/>
          <w:iCs/>
          <w:sz w:val="22"/>
          <w:szCs w:val="22"/>
          <w:lang w:val="uk-UA" w:eastAsia="en-US" w:bidi="hi-IN"/>
        </w:rPr>
        <w:t>виграють від неї працемісткі підприємства, особливо ті, що використовують висококваліфіковану працю; нові підприємства, що швидко зростають (стартапи); а для абсолютної більшості домогосподарств вона буде нейтральною, так само, як і для підприємств, які показують прибутки та сплачують з них  податки</w:t>
      </w:r>
      <w:r w:rsidRPr="006420D4">
        <w:rPr>
          <w:rFonts w:cs="Times New Roman"/>
          <w:sz w:val="22"/>
          <w:szCs w:val="22"/>
          <w:lang w:val="uk-UA" w:eastAsia="en-US" w:bidi="hi-IN"/>
        </w:rPr>
        <w:t>.</w:t>
      </w:r>
    </w:p>
    <w:p w:rsidR="00D611DB" w:rsidRPr="00CF15E9" w:rsidRDefault="006420D4" w:rsidP="00F2717A">
      <w:pPr>
        <w:rPr>
          <w:rFonts w:cs="Times New Roman"/>
          <w:sz w:val="22"/>
          <w:szCs w:val="22"/>
          <w:lang w:val="uk-UA" w:eastAsia="en-US" w:bidi="hi-IN"/>
        </w:rPr>
      </w:pPr>
      <w:r w:rsidRPr="006420D4">
        <w:rPr>
          <w:rFonts w:cs="Times New Roman"/>
          <w:sz w:val="22"/>
          <w:szCs w:val="22"/>
          <w:lang w:val="uk-UA" w:eastAsia="en-US" w:bidi="hi-IN"/>
        </w:rPr>
        <w:t xml:space="preserve">Від реформи виграють </w:t>
      </w:r>
      <w:r w:rsidRPr="006420D4">
        <w:rPr>
          <w:rFonts w:cs="Times New Roman"/>
          <w:b/>
          <w:bCs/>
          <w:sz w:val="22"/>
          <w:szCs w:val="22"/>
          <w:lang w:val="uk-UA" w:eastAsia="en-US" w:bidi="hi-IN"/>
        </w:rPr>
        <w:t>місцеві бюджети, які отримують стабільне джерело надходжень</w:t>
      </w:r>
      <w:r w:rsidRPr="006420D4">
        <w:rPr>
          <w:rFonts w:cs="Times New Roman"/>
          <w:sz w:val="22"/>
          <w:szCs w:val="22"/>
          <w:lang w:val="uk-UA" w:eastAsia="en-US" w:bidi="hi-IN"/>
        </w:rPr>
        <w:t>, яке прямо залежить від їхніх успіхів у створенні сприятливих умов для бізнесу та комфортних - для життя. Водночас, вони втратять інструмент надання селективних привілеїв.</w:t>
      </w:r>
    </w:p>
    <w:p w:rsidR="00D611DB" w:rsidRPr="00CF15E9" w:rsidRDefault="006420D4" w:rsidP="00F2717A">
      <w:pPr>
        <w:rPr>
          <w:rFonts w:cs="Times New Roman"/>
          <w:sz w:val="22"/>
          <w:szCs w:val="22"/>
          <w:lang w:val="uk-UA" w:eastAsia="en-US" w:bidi="hi-IN"/>
        </w:rPr>
      </w:pPr>
      <w:r w:rsidRPr="006420D4">
        <w:rPr>
          <w:rFonts w:cs="Times New Roman"/>
          <w:sz w:val="22"/>
          <w:szCs w:val="22"/>
          <w:lang w:val="uk-UA" w:eastAsia="en-US" w:bidi="hi-IN"/>
        </w:rPr>
        <w:t xml:space="preserve">Оскільки </w:t>
      </w:r>
      <w:r w:rsidRPr="006420D4">
        <w:rPr>
          <w:rFonts w:cs="Times New Roman"/>
          <w:b/>
          <w:bCs/>
          <w:sz w:val="22"/>
          <w:szCs w:val="22"/>
          <w:lang w:val="uk-UA" w:eastAsia="en-US" w:bidi="hi-IN"/>
        </w:rPr>
        <w:t>реформа не передбачає жодного збільшення загального податкового тиску</w:t>
      </w:r>
      <w:r w:rsidRPr="006420D4">
        <w:rPr>
          <w:rFonts w:cs="Times New Roman"/>
          <w:sz w:val="22"/>
          <w:szCs w:val="22"/>
          <w:lang w:val="uk-UA" w:eastAsia="en-US" w:bidi="hi-IN"/>
        </w:rPr>
        <w:t xml:space="preserve">, то йдеться тільки про перерозподіл податкового навантаження. Ставки податку мають встановлюватися таким чином, аби ті домогосподарства та підприємства, які на </w:t>
      </w:r>
      <w:r w:rsidRPr="006420D4">
        <w:rPr>
          <w:rFonts w:cs="Times New Roman"/>
          <w:sz w:val="22"/>
          <w:szCs w:val="22"/>
          <w:lang w:val="uk-UA" w:eastAsia="en-US" w:bidi="hi-IN"/>
        </w:rPr>
        <w:lastRenderedPageBreak/>
        <w:t>сьогодні сумлінно сплачують прямі податки, як правило, не постраждали від її впровадження. Попередні підрахунки, результати яких частково наведено далі, свідчать, що це є цілком можливим.</w:t>
      </w:r>
    </w:p>
    <w:p w:rsidR="00D611DB" w:rsidRPr="00CF15E9" w:rsidRDefault="006420D4" w:rsidP="00F2717A">
      <w:pPr>
        <w:rPr>
          <w:rFonts w:cs="Times New Roman"/>
          <w:sz w:val="22"/>
          <w:szCs w:val="22"/>
          <w:lang w:val="uk-UA" w:eastAsia="uk-UA"/>
        </w:rPr>
      </w:pPr>
      <w:r w:rsidRPr="006420D4">
        <w:rPr>
          <w:rFonts w:cs="Times New Roman"/>
          <w:sz w:val="22"/>
          <w:szCs w:val="22"/>
          <w:lang w:val="uk-UA"/>
        </w:rPr>
        <w:t xml:space="preserve">Найбільші побоювання пропонована реформа справедливо викликає у </w:t>
      </w:r>
      <w:r w:rsidRPr="006420D4">
        <w:rPr>
          <w:rFonts w:cs="Times New Roman"/>
          <w:sz w:val="22"/>
          <w:szCs w:val="22"/>
          <w:lang w:val="uk-UA" w:eastAsia="uk-UA"/>
        </w:rPr>
        <w:t xml:space="preserve">власників </w:t>
      </w:r>
      <w:r w:rsidRPr="006420D4">
        <w:rPr>
          <w:rFonts w:cs="Times New Roman"/>
          <w:b/>
          <w:bCs/>
          <w:sz w:val="22"/>
          <w:szCs w:val="22"/>
          <w:lang w:val="uk-UA" w:eastAsia="uk-UA"/>
        </w:rPr>
        <w:t>великих промислових підприємств, а також логістичних центрів, торговельно-розважальних та офісних центрів</w:t>
      </w:r>
      <w:r w:rsidRPr="006420D4">
        <w:rPr>
          <w:rFonts w:cs="Times New Roman"/>
          <w:sz w:val="22"/>
          <w:szCs w:val="22"/>
          <w:lang w:val="uk-UA" w:eastAsia="uk-UA"/>
        </w:rPr>
        <w:t>. Утім, попередні розрахунки, проведені на прикладах кількох підприємств такого типу, здебільшого спростовують їхні побоювання у тих випадках, коли підприємство є прибутковим та сумлінно сплачує податок на прибуток. Наприклад, Одеський Припортовий завод мав би, за дуже попередніми розрахунками</w:t>
      </w:r>
      <w:r w:rsidR="00D611DB">
        <w:rPr>
          <w:rStyle w:val="af4"/>
          <w:sz w:val="22"/>
          <w:szCs w:val="22"/>
          <w:lang w:val="uk-UA" w:eastAsia="uk-UA"/>
        </w:rPr>
        <w:footnoteReference w:id="52"/>
      </w:r>
      <w:r w:rsidRPr="006420D4">
        <w:rPr>
          <w:rFonts w:cs="Times New Roman"/>
          <w:sz w:val="22"/>
          <w:szCs w:val="22"/>
          <w:lang w:val="uk-UA" w:eastAsia="uk-UA"/>
        </w:rPr>
        <w:t xml:space="preserve">, сплатити приблизно стільки ж, скільки він повинен був сплатити за підсумками 2015 р., близько 40 млн. грн. Натомість, такі підприємства отримують можливість: </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 залучати кошти через </w:t>
      </w:r>
      <w:r w:rsidRPr="006420D4">
        <w:rPr>
          <w:rFonts w:cs="Times New Roman"/>
          <w:b/>
          <w:bCs/>
          <w:sz w:val="22"/>
          <w:szCs w:val="22"/>
          <w:lang w:val="uk-UA" w:eastAsia="uk-UA"/>
        </w:rPr>
        <w:t>фондовий ринок</w:t>
      </w:r>
      <w:r w:rsidRPr="006420D4">
        <w:rPr>
          <w:rFonts w:cs="Times New Roman"/>
          <w:sz w:val="22"/>
          <w:szCs w:val="22"/>
          <w:lang w:val="uk-UA" w:eastAsia="uk-UA"/>
        </w:rPr>
        <w:t>, не сплачуючи додаткових податків при виплаті дивідендів у межах вже сплаченого податку на майно;</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 з високою точністю </w:t>
      </w:r>
      <w:r w:rsidRPr="006420D4">
        <w:rPr>
          <w:rFonts w:cs="Times New Roman"/>
          <w:b/>
          <w:bCs/>
          <w:sz w:val="22"/>
          <w:szCs w:val="22"/>
          <w:lang w:val="uk-UA" w:eastAsia="uk-UA"/>
        </w:rPr>
        <w:t>передбачати свої майбутні податкові зобов</w:t>
      </w:r>
      <w:r>
        <w:rPr>
          <w:rFonts w:cs="Times New Roman"/>
          <w:b/>
          <w:bCs/>
          <w:sz w:val="22"/>
          <w:szCs w:val="22"/>
          <w:lang w:val="uk-UA" w:eastAsia="uk-UA"/>
        </w:rPr>
        <w:t>’</w:t>
      </w:r>
      <w:r w:rsidRPr="006420D4">
        <w:rPr>
          <w:rFonts w:cs="Times New Roman"/>
          <w:b/>
          <w:bCs/>
          <w:sz w:val="22"/>
          <w:szCs w:val="22"/>
          <w:lang w:val="uk-UA" w:eastAsia="uk-UA"/>
        </w:rPr>
        <w:t>язання;</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 </w:t>
      </w:r>
      <w:r w:rsidRPr="006420D4">
        <w:rPr>
          <w:rFonts w:cs="Times New Roman"/>
          <w:b/>
          <w:bCs/>
          <w:sz w:val="22"/>
          <w:szCs w:val="22"/>
          <w:lang w:val="uk-UA" w:eastAsia="uk-UA"/>
        </w:rPr>
        <w:t>реінвестувати</w:t>
      </w:r>
      <w:r w:rsidRPr="006420D4">
        <w:rPr>
          <w:rFonts w:cs="Times New Roman"/>
          <w:sz w:val="22"/>
          <w:szCs w:val="22"/>
          <w:lang w:val="uk-UA" w:eastAsia="uk-UA"/>
        </w:rPr>
        <w:t xml:space="preserve"> отримані прибутки без додаткових витрат; </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 не мати клопоту з </w:t>
      </w:r>
      <w:r w:rsidRPr="006420D4">
        <w:rPr>
          <w:rFonts w:cs="Times New Roman"/>
          <w:b/>
          <w:bCs/>
          <w:sz w:val="22"/>
          <w:szCs w:val="22"/>
          <w:lang w:val="uk-UA" w:eastAsia="uk-UA"/>
        </w:rPr>
        <w:t>інспекціями.</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Але наразі багато великих підприємств, </w:t>
      </w:r>
      <w:r w:rsidRPr="006420D4">
        <w:rPr>
          <w:rFonts w:cs="Times New Roman"/>
          <w:b/>
          <w:bCs/>
          <w:sz w:val="22"/>
          <w:szCs w:val="22"/>
          <w:lang w:val="uk-UA" w:eastAsia="uk-UA"/>
        </w:rPr>
        <w:t>генеруючи чималі грошові пот</w:t>
      </w:r>
      <w:r w:rsidRPr="006420D4">
        <w:rPr>
          <w:rFonts w:cs="Times New Roman"/>
          <w:sz w:val="22"/>
          <w:szCs w:val="22"/>
          <w:lang w:val="uk-UA" w:eastAsia="uk-UA"/>
        </w:rPr>
        <w:t xml:space="preserve">оки для своїх власників (або, у випадку державних підприємств - тих, хто де-факто контролює їх) </w:t>
      </w:r>
      <w:r w:rsidRPr="006420D4">
        <w:rPr>
          <w:rFonts w:cs="Times New Roman"/>
          <w:b/>
          <w:bCs/>
          <w:sz w:val="22"/>
          <w:szCs w:val="22"/>
          <w:lang w:val="uk-UA" w:eastAsia="uk-UA"/>
        </w:rPr>
        <w:t>формально є збитковими або мало прибутковими</w:t>
      </w:r>
      <w:r w:rsidRPr="006420D4">
        <w:rPr>
          <w:rFonts w:cs="Times New Roman"/>
          <w:sz w:val="22"/>
          <w:szCs w:val="22"/>
          <w:lang w:val="uk-UA" w:eastAsia="uk-UA"/>
        </w:rPr>
        <w:t xml:space="preserve">. Наприклад, той самий ОПЗ отримав (точніше </w:t>
      </w:r>
      <w:r>
        <w:rPr>
          <w:rFonts w:cs="Times New Roman"/>
          <w:sz w:val="22"/>
          <w:szCs w:val="22"/>
          <w:lang w:val="uk-UA" w:eastAsia="uk-UA"/>
        </w:rPr>
        <w:t>–</w:t>
      </w:r>
      <w:r w:rsidRPr="006420D4">
        <w:rPr>
          <w:rFonts w:cs="Times New Roman"/>
          <w:sz w:val="22"/>
          <w:szCs w:val="22"/>
          <w:lang w:val="uk-UA" w:eastAsia="uk-UA"/>
        </w:rPr>
        <w:t xml:space="preserve"> показав) прибуток чи не вперше у своїй історії, і тільки завдяки особливій увазі з боку уряду, яка, своєю чергою, завдячує наслідкам Революції Гідності та тиску міжнародних кредиторів. Уявна збитковість частково пов</w:t>
      </w:r>
      <w:r>
        <w:rPr>
          <w:rFonts w:cs="Times New Roman"/>
          <w:sz w:val="22"/>
          <w:szCs w:val="22"/>
          <w:lang w:val="uk-UA" w:eastAsia="uk-UA"/>
        </w:rPr>
        <w:t>’</w:t>
      </w:r>
      <w:r w:rsidRPr="006420D4">
        <w:rPr>
          <w:rFonts w:cs="Times New Roman"/>
          <w:sz w:val="22"/>
          <w:szCs w:val="22"/>
          <w:lang w:val="uk-UA" w:eastAsia="uk-UA"/>
        </w:rPr>
        <w:t xml:space="preserve">язана з великими амортизаційними відрахуваннями (подекуди </w:t>
      </w:r>
      <w:r>
        <w:rPr>
          <w:rFonts w:cs="Times New Roman"/>
          <w:sz w:val="22"/>
          <w:szCs w:val="22"/>
          <w:lang w:val="uk-UA" w:eastAsia="uk-UA"/>
        </w:rPr>
        <w:t>–</w:t>
      </w:r>
      <w:r w:rsidRPr="006420D4">
        <w:rPr>
          <w:rFonts w:cs="Times New Roman"/>
          <w:sz w:val="22"/>
          <w:szCs w:val="22"/>
          <w:lang w:val="uk-UA" w:eastAsia="uk-UA"/>
        </w:rPr>
        <w:t xml:space="preserve"> маніпульованими), а частково - із мінімізацією та прямим ухиленням від оподаткування, насамперед за допомогою офшорних схем. Із запровадженням пропонованої реформи </w:t>
      </w:r>
      <w:r w:rsidRPr="006420D4">
        <w:rPr>
          <w:rFonts w:cs="Times New Roman"/>
          <w:b/>
          <w:bCs/>
          <w:sz w:val="22"/>
          <w:szCs w:val="22"/>
          <w:lang w:val="uk-UA" w:eastAsia="uk-UA"/>
        </w:rPr>
        <w:t>таким підприємствам доведеться сплачувати відчутні податки</w:t>
      </w:r>
      <w:r w:rsidRPr="006420D4">
        <w:rPr>
          <w:rFonts w:cs="Times New Roman"/>
          <w:sz w:val="22"/>
          <w:szCs w:val="22"/>
          <w:lang w:val="uk-UA" w:eastAsia="uk-UA"/>
        </w:rPr>
        <w:t>. Втішною обставиною для них може стати часткова легітимізація їхньої власності, а також збільшення ресурсної бази місцевих бюджетів громад, на території яких розташовано підприємства.</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Частина з цих підприємств є </w:t>
      </w:r>
      <w:r w:rsidRPr="006420D4">
        <w:rPr>
          <w:rFonts w:cs="Times New Roman"/>
          <w:b/>
          <w:bCs/>
          <w:sz w:val="22"/>
          <w:szCs w:val="22"/>
          <w:lang w:val="uk-UA" w:eastAsia="uk-UA"/>
        </w:rPr>
        <w:t>насправді збитковими</w:t>
      </w:r>
      <w:r w:rsidRPr="006420D4">
        <w:rPr>
          <w:rFonts w:cs="Times New Roman"/>
          <w:sz w:val="22"/>
          <w:szCs w:val="22"/>
          <w:lang w:val="uk-UA" w:eastAsia="uk-UA"/>
        </w:rPr>
        <w:t xml:space="preserve">, тому збільшення оподаткування майна є для них справді непосильним. За законами ринкової економіки, вони мають виходити з бізнесу, розчищаючи місце новим, більш ефективним. Прискорення цього болісного, але необхідного процесу, є однією з головних функцій податку на майно. Але, розуміючи можливі масштаби проблеми в Україні, де ринковий відбір було штучно пригальмовано та спотворено протягом усього періоду незалежності (а до того часу його взагалі не було), ми закладаємо можливість </w:t>
      </w:r>
      <w:r w:rsidRPr="006420D4">
        <w:rPr>
          <w:rFonts w:cs="Times New Roman"/>
          <w:b/>
          <w:bCs/>
          <w:sz w:val="22"/>
          <w:szCs w:val="22"/>
          <w:lang w:val="uk-UA" w:eastAsia="uk-UA"/>
        </w:rPr>
        <w:t>цінової адаптації,</w:t>
      </w:r>
      <w:r w:rsidRPr="006420D4">
        <w:rPr>
          <w:rFonts w:cs="Times New Roman"/>
          <w:sz w:val="22"/>
          <w:szCs w:val="22"/>
          <w:lang w:val="uk-UA" w:eastAsia="uk-UA"/>
        </w:rPr>
        <w:t xml:space="preserve"> описану </w:t>
      </w:r>
      <w:r w:rsidR="00D611DB">
        <w:rPr>
          <w:rFonts w:cs="Times New Roman"/>
          <w:sz w:val="22"/>
          <w:szCs w:val="22"/>
          <w:lang w:val="uk-UA" w:eastAsia="uk-UA"/>
        </w:rPr>
        <w:t>нижче</w:t>
      </w:r>
      <w:r w:rsidRPr="006420D4">
        <w:rPr>
          <w:rFonts w:cs="Times New Roman"/>
          <w:sz w:val="22"/>
          <w:szCs w:val="22"/>
          <w:lang w:val="uk-UA" w:eastAsia="uk-UA"/>
        </w:rPr>
        <w:t xml:space="preserve">. Завдяки такому механізму, </w:t>
      </w:r>
      <w:r w:rsidRPr="006420D4">
        <w:rPr>
          <w:rFonts w:cs="Times New Roman"/>
          <w:b/>
          <w:bCs/>
          <w:i/>
          <w:iCs/>
          <w:sz w:val="22"/>
          <w:szCs w:val="22"/>
          <w:lang w:val="uk-UA" w:eastAsia="uk-UA"/>
        </w:rPr>
        <w:t>неефективне підприємство вимушене буде йти з ринку</w:t>
      </w:r>
      <w:r w:rsidR="00D611DB">
        <w:rPr>
          <w:rFonts w:cs="Times New Roman"/>
          <w:b/>
          <w:bCs/>
          <w:i/>
          <w:iCs/>
          <w:sz w:val="22"/>
          <w:szCs w:val="22"/>
          <w:lang w:val="uk-UA" w:eastAsia="uk-UA"/>
        </w:rPr>
        <w:t xml:space="preserve"> саме</w:t>
      </w:r>
      <w:r w:rsidR="00D611DB" w:rsidRPr="00CF15E9">
        <w:rPr>
          <w:rFonts w:cs="Times New Roman"/>
          <w:b/>
          <w:bCs/>
          <w:i/>
          <w:iCs/>
          <w:sz w:val="22"/>
          <w:szCs w:val="22"/>
          <w:lang w:val="uk-UA" w:eastAsia="uk-UA"/>
        </w:rPr>
        <w:t xml:space="preserve"> з причини неможливості сплачувати податок на майно тільки у разі, якщо є інший власник, який готовий купувати це майно, тобто, бачить можливість використовувати його ефективніше</w:t>
      </w:r>
      <w:r w:rsidRPr="006420D4">
        <w:rPr>
          <w:rFonts w:cs="Times New Roman"/>
          <w:sz w:val="22"/>
          <w:szCs w:val="22"/>
          <w:lang w:val="uk-UA" w:eastAsia="uk-UA"/>
        </w:rPr>
        <w:t xml:space="preserve">. За відсутності такого претендента, податок на майно може бути тимчасово (до появи претендентів) знижений аж до нуля через редукціон. Отже, </w:t>
      </w:r>
      <w:r w:rsidRPr="006420D4">
        <w:rPr>
          <w:rFonts w:cs="Times New Roman"/>
          <w:b/>
          <w:bCs/>
          <w:i/>
          <w:iCs/>
          <w:sz w:val="22"/>
          <w:szCs w:val="22"/>
          <w:lang w:val="uk-UA" w:eastAsia="uk-UA"/>
        </w:rPr>
        <w:t>реформа не призведе до збільшення</w:t>
      </w:r>
      <w:r w:rsidR="00D611DB">
        <w:rPr>
          <w:rFonts w:cs="Times New Roman"/>
          <w:b/>
          <w:bCs/>
          <w:i/>
          <w:iCs/>
          <w:sz w:val="22"/>
          <w:szCs w:val="22"/>
          <w:lang w:val="uk-UA" w:eastAsia="uk-UA"/>
        </w:rPr>
        <w:t xml:space="preserve"> кількості</w:t>
      </w:r>
      <w:r w:rsidRPr="006420D4">
        <w:rPr>
          <w:rFonts w:cs="Times New Roman"/>
          <w:b/>
          <w:bCs/>
          <w:i/>
          <w:iCs/>
          <w:sz w:val="22"/>
          <w:szCs w:val="22"/>
          <w:lang w:val="uk-UA" w:eastAsia="uk-UA"/>
        </w:rPr>
        <w:t xml:space="preserve"> покинутих </w:t>
      </w:r>
      <w:r w:rsidRPr="006420D4">
        <w:rPr>
          <w:rFonts w:cs="Times New Roman"/>
          <w:b/>
          <w:bCs/>
          <w:i/>
          <w:iCs/>
          <w:sz w:val="22"/>
          <w:szCs w:val="22"/>
          <w:lang w:val="uk-UA" w:eastAsia="uk-UA"/>
        </w:rPr>
        <w:lastRenderedPageBreak/>
        <w:t>приміщень</w:t>
      </w:r>
      <w:r w:rsidRPr="006420D4">
        <w:rPr>
          <w:rFonts w:cs="Times New Roman"/>
          <w:sz w:val="22"/>
          <w:szCs w:val="22"/>
          <w:lang w:val="uk-UA" w:eastAsia="uk-UA"/>
        </w:rPr>
        <w:t>. Натомість, підвищиться ефективність їх використання, в тому числі через оновлення обладнання.</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Водночас, необхідність сплати податку на майно незалежно від його використання має призвести до </w:t>
      </w:r>
      <w:r w:rsidRPr="006420D4">
        <w:rPr>
          <w:rFonts w:cs="Times New Roman"/>
          <w:b/>
          <w:bCs/>
          <w:sz w:val="22"/>
          <w:szCs w:val="22"/>
          <w:lang w:val="uk-UA" w:eastAsia="uk-UA"/>
        </w:rPr>
        <w:t>збільшення пропозиції готових виробничих та інших площ</w:t>
      </w:r>
      <w:r w:rsidRPr="006420D4">
        <w:rPr>
          <w:rFonts w:cs="Times New Roman"/>
          <w:sz w:val="22"/>
          <w:szCs w:val="22"/>
          <w:lang w:val="uk-UA" w:eastAsia="uk-UA"/>
        </w:rPr>
        <w:t xml:space="preserve">, яких власники позбавлятимуться, а, отже, і до </w:t>
      </w:r>
      <w:r w:rsidRPr="006420D4">
        <w:rPr>
          <w:rFonts w:cs="Times New Roman"/>
          <w:b/>
          <w:bCs/>
          <w:sz w:val="22"/>
          <w:szCs w:val="22"/>
          <w:lang w:val="uk-UA" w:eastAsia="uk-UA"/>
        </w:rPr>
        <w:t>падіння цін на ринку продажу та оренди комерційної нерухомості</w:t>
      </w:r>
      <w:r w:rsidRPr="006420D4">
        <w:rPr>
          <w:rFonts w:cs="Times New Roman"/>
          <w:sz w:val="22"/>
          <w:szCs w:val="22"/>
          <w:lang w:val="uk-UA" w:eastAsia="uk-UA"/>
        </w:rPr>
        <w:t>. З одного боку, це спершу негативно позначиться на девелоперах та орендодавцях. Але, з іншого боку, збільшення доступності приміщень та землі сприятиме вирішенню однієї з найгостріших проблем, які заважають зростанню малого та середнього бізнесу. Коли усе нерухоме майно, яке зараз використовується неефективно, знайде нових власників або орендарів, попит на зведення нових будівель відновиться на потужнішому рівні, за рахунок зростання економіки</w:t>
      </w:r>
      <w:r w:rsidR="00D611DB">
        <w:rPr>
          <w:rFonts w:cs="Times New Roman"/>
          <w:sz w:val="22"/>
          <w:szCs w:val="22"/>
          <w:lang w:val="uk-UA" w:eastAsia="uk-UA"/>
        </w:rPr>
        <w:t>, спричиненого розвитком підприємництва</w:t>
      </w:r>
      <w:r w:rsidRPr="006420D4">
        <w:rPr>
          <w:rFonts w:cs="Times New Roman"/>
          <w:sz w:val="22"/>
          <w:szCs w:val="22"/>
          <w:lang w:val="uk-UA" w:eastAsia="uk-UA"/>
        </w:rPr>
        <w:t xml:space="preserve">. </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Для </w:t>
      </w:r>
      <w:r w:rsidRPr="006420D4">
        <w:rPr>
          <w:rFonts w:cs="Times New Roman"/>
          <w:b/>
          <w:bCs/>
          <w:sz w:val="22"/>
          <w:szCs w:val="22"/>
          <w:lang w:val="uk-UA" w:eastAsia="uk-UA"/>
        </w:rPr>
        <w:t>працемістких підприємств</w:t>
      </w:r>
      <w:r w:rsidRPr="006420D4">
        <w:rPr>
          <w:rFonts w:cs="Times New Roman"/>
          <w:sz w:val="22"/>
          <w:szCs w:val="22"/>
          <w:lang w:val="uk-UA" w:eastAsia="uk-UA"/>
        </w:rPr>
        <w:t xml:space="preserve"> податок на майно не є суттєвим тягарем, натомість вони отримують полегшення від переходу на оподаткування виведеного капіталу, а в недалекій перспективі - також </w:t>
      </w:r>
      <w:r w:rsidR="00D611DB" w:rsidRPr="00993D3C">
        <w:rPr>
          <w:rFonts w:cs="Times New Roman"/>
          <w:sz w:val="22"/>
          <w:szCs w:val="22"/>
          <w:lang w:val="uk-UA" w:eastAsia="uk-UA"/>
        </w:rPr>
        <w:t xml:space="preserve">подальшого </w:t>
      </w:r>
      <w:r w:rsidRPr="006420D4">
        <w:rPr>
          <w:rFonts w:cs="Times New Roman"/>
          <w:sz w:val="22"/>
          <w:szCs w:val="22"/>
          <w:lang w:val="uk-UA" w:eastAsia="uk-UA"/>
        </w:rPr>
        <w:t xml:space="preserve">зниження ЄСВ. </w:t>
      </w:r>
      <w:r w:rsidRPr="006420D4">
        <w:rPr>
          <w:rFonts w:cs="Times New Roman"/>
          <w:b/>
          <w:bCs/>
          <w:i/>
          <w:iCs/>
          <w:sz w:val="22"/>
          <w:szCs w:val="22"/>
          <w:lang w:val="uk-UA" w:eastAsia="uk-UA"/>
        </w:rPr>
        <w:t>Підприємства, що використовують переважно інтелектуальну працю, а також стартапи, автоматично опиняються у пільговому режимі. Разом з прискоренням очищення економіки від неефективних підприємств, та ліквідації фактичних привілеїв низки «старих» галузей, це має призвести до прискореного оновлення української економіки на засадах постіндустріального розвитку</w:t>
      </w:r>
      <w:r w:rsidRPr="006420D4">
        <w:rPr>
          <w:rFonts w:cs="Times New Roman"/>
          <w:sz w:val="22"/>
          <w:szCs w:val="22"/>
          <w:lang w:val="uk-UA" w:eastAsia="uk-UA"/>
        </w:rPr>
        <w:t xml:space="preserve">.  </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Найбільші політико-економічні проблеми податків на майно зазвичай пов'язують з </w:t>
      </w:r>
      <w:r w:rsidRPr="006420D4">
        <w:rPr>
          <w:rFonts w:cs="Times New Roman"/>
          <w:b/>
          <w:bCs/>
          <w:sz w:val="22"/>
          <w:szCs w:val="22"/>
          <w:lang w:val="uk-UA" w:eastAsia="uk-UA"/>
        </w:rPr>
        <w:t>протестами домогосподарств</w:t>
      </w:r>
      <w:r w:rsidRPr="006420D4">
        <w:rPr>
          <w:rFonts w:cs="Times New Roman"/>
          <w:sz w:val="22"/>
          <w:szCs w:val="22"/>
          <w:lang w:val="uk-UA" w:eastAsia="uk-UA"/>
        </w:rPr>
        <w:t xml:space="preserve">. Але запропонований </w:t>
      </w:r>
      <w:r w:rsidRPr="006420D4">
        <w:rPr>
          <w:rFonts w:cs="Times New Roman"/>
          <w:b/>
          <w:bCs/>
          <w:sz w:val="22"/>
          <w:szCs w:val="22"/>
          <w:lang w:val="uk-UA" w:eastAsia="uk-UA"/>
        </w:rPr>
        <w:t>залік податку на майно при сплаті ПДФО</w:t>
      </w:r>
      <w:r w:rsidRPr="006420D4">
        <w:rPr>
          <w:rFonts w:cs="Times New Roman"/>
          <w:sz w:val="22"/>
          <w:szCs w:val="22"/>
          <w:lang w:val="uk-UA" w:eastAsia="uk-UA"/>
        </w:rPr>
        <w:t xml:space="preserve"> одразу виводить абсолютну більшість економічно активного населення за дужки цієї проблеми, оскільки пересічна сім</w:t>
      </w:r>
      <w:r>
        <w:rPr>
          <w:rFonts w:cs="Times New Roman"/>
          <w:sz w:val="22"/>
          <w:szCs w:val="22"/>
          <w:lang w:val="uk-UA" w:eastAsia="uk-UA"/>
        </w:rPr>
        <w:t>’</w:t>
      </w:r>
      <w:r w:rsidRPr="006420D4">
        <w:rPr>
          <w:rFonts w:cs="Times New Roman"/>
          <w:sz w:val="22"/>
          <w:szCs w:val="22"/>
          <w:lang w:val="uk-UA" w:eastAsia="uk-UA"/>
        </w:rPr>
        <w:t>я, що мешкає у багатоквартирному будинку, або індивідуальному будиночку невеликої площі у сільській місцевості чи маленькому містечку, взагалі не відчує цього податку. Податок у розрахунку на квартиру в багатоповерхівці, розташованій у не найпрестижнішому районі, не вийде за межі пари тисяч гривень (див. примітку № 5</w:t>
      </w:r>
      <w:r>
        <w:rPr>
          <w:rFonts w:cs="Times New Roman"/>
          <w:sz w:val="22"/>
          <w:szCs w:val="22"/>
          <w:lang w:val="uk-UA" w:eastAsia="uk-UA"/>
        </w:rPr>
        <w:t>2</w:t>
      </w:r>
      <w:r w:rsidRPr="006420D4">
        <w:rPr>
          <w:rFonts w:cs="Times New Roman"/>
          <w:sz w:val="22"/>
          <w:szCs w:val="22"/>
          <w:lang w:val="uk-UA" w:eastAsia="uk-UA"/>
        </w:rPr>
        <w:t>), тож навіть бідна сім</w:t>
      </w:r>
      <w:r>
        <w:rPr>
          <w:rFonts w:cs="Times New Roman"/>
          <w:sz w:val="22"/>
          <w:szCs w:val="22"/>
          <w:lang w:val="uk-UA" w:eastAsia="uk-UA"/>
        </w:rPr>
        <w:t>’</w:t>
      </w:r>
      <w:r w:rsidRPr="006420D4">
        <w:rPr>
          <w:rFonts w:cs="Times New Roman"/>
          <w:sz w:val="22"/>
          <w:szCs w:val="22"/>
          <w:lang w:val="uk-UA" w:eastAsia="uk-UA"/>
        </w:rPr>
        <w:t xml:space="preserve">я, яка живе на зарплату (з якої сплачено ПДФО), його взагалі не побачить </w:t>
      </w:r>
      <w:r>
        <w:rPr>
          <w:rFonts w:cs="Times New Roman"/>
          <w:sz w:val="22"/>
          <w:szCs w:val="22"/>
          <w:lang w:val="uk-UA" w:eastAsia="uk-UA"/>
        </w:rPr>
        <w:t>–</w:t>
      </w:r>
      <w:r w:rsidRPr="006420D4">
        <w:rPr>
          <w:rFonts w:cs="Times New Roman"/>
          <w:sz w:val="22"/>
          <w:szCs w:val="22"/>
          <w:lang w:val="uk-UA" w:eastAsia="uk-UA"/>
        </w:rPr>
        <w:t xml:space="preserve"> ПДФО покриє його повністю. На стандартну сільську ділянку в 15 соток податок становитиме кількасот гривень (там же). Так само, принаймні на перших етапах, до прийняття відповідного політичного рішення, його не відчують малозабезпечені, які отримують зараз комунальні субсидії. </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Залишається відносно невеликий прошарок </w:t>
      </w:r>
      <w:r w:rsidRPr="006420D4">
        <w:rPr>
          <w:rFonts w:cs="Times New Roman"/>
          <w:b/>
          <w:bCs/>
          <w:sz w:val="22"/>
          <w:szCs w:val="22"/>
          <w:lang w:val="uk-UA" w:eastAsia="uk-UA"/>
        </w:rPr>
        <w:t>домогосподарств, чиї поточні офіційні доходи не відповідають вартості житла</w:t>
      </w:r>
      <w:r w:rsidRPr="006420D4">
        <w:rPr>
          <w:rFonts w:cs="Times New Roman"/>
          <w:sz w:val="22"/>
          <w:szCs w:val="22"/>
          <w:lang w:val="uk-UA" w:eastAsia="uk-UA"/>
        </w:rPr>
        <w:t xml:space="preserve">, в якому вони проживають; та які, водночас, не мають право на субсидію. Ця група, своєю чергою, поділяється на тих, хто отримав житло історично (у спадок, під час приватизації) або придбав його за рахунок офіційних доходів, які згодом втратив; і тих, хто ніколи не мав офіційного доходу, співставного з вартістю житла. Для першої категорії передбачається розробити недискреційні </w:t>
      </w:r>
      <w:r w:rsidRPr="006420D4">
        <w:rPr>
          <w:rFonts w:cs="Times New Roman"/>
          <w:b/>
          <w:bCs/>
          <w:sz w:val="22"/>
          <w:szCs w:val="22"/>
          <w:lang w:val="uk-UA" w:eastAsia="uk-UA"/>
        </w:rPr>
        <w:t>механізми пом</w:t>
      </w:r>
      <w:r>
        <w:rPr>
          <w:rFonts w:cs="Times New Roman"/>
          <w:b/>
          <w:bCs/>
          <w:sz w:val="22"/>
          <w:szCs w:val="22"/>
          <w:lang w:val="uk-UA" w:eastAsia="uk-UA"/>
        </w:rPr>
        <w:t>’</w:t>
      </w:r>
      <w:r w:rsidRPr="006420D4">
        <w:rPr>
          <w:rFonts w:cs="Times New Roman"/>
          <w:b/>
          <w:bCs/>
          <w:sz w:val="22"/>
          <w:szCs w:val="22"/>
          <w:lang w:val="uk-UA" w:eastAsia="uk-UA"/>
        </w:rPr>
        <w:t>якшення</w:t>
      </w:r>
      <w:r w:rsidRPr="006420D4">
        <w:rPr>
          <w:rFonts w:cs="Times New Roman"/>
          <w:sz w:val="22"/>
          <w:szCs w:val="22"/>
          <w:lang w:val="uk-UA" w:eastAsia="uk-UA"/>
        </w:rPr>
        <w:t xml:space="preserve"> на основі недвозначних критеріїв</w:t>
      </w:r>
      <w:r w:rsidR="00D611DB">
        <w:rPr>
          <w:rFonts w:cs="Times New Roman"/>
          <w:sz w:val="22"/>
          <w:szCs w:val="22"/>
          <w:lang w:val="uk-UA" w:eastAsia="uk-UA"/>
        </w:rPr>
        <w:t>, як от для пенсіонерів (див. вище)</w:t>
      </w:r>
      <w:r w:rsidRPr="006420D4">
        <w:rPr>
          <w:rFonts w:cs="Times New Roman"/>
          <w:sz w:val="22"/>
          <w:szCs w:val="22"/>
          <w:lang w:val="uk-UA" w:eastAsia="uk-UA"/>
        </w:rPr>
        <w:t xml:space="preserve">. Друга категорія справедливо підпадає під істотне оподаткування і навряд чи насмілиться протестувати. Більше того, </w:t>
      </w:r>
      <w:r w:rsidRPr="006420D4">
        <w:rPr>
          <w:rFonts w:cs="Times New Roman"/>
          <w:b/>
          <w:bCs/>
          <w:i/>
          <w:iCs/>
          <w:sz w:val="22"/>
          <w:szCs w:val="22"/>
          <w:lang w:val="uk-UA" w:eastAsia="uk-UA"/>
        </w:rPr>
        <w:t>запровадження такого непрямого способу оподаткування неофіційних доходів може бути навіть популярним кроком. Він є набагато ефективнішим, ніж обговорювані зараз непрямі методи контролю за доходами фізичних осіб, водночас позбавлений відповідних недоліків, оскільки не передбачає жодної дискреції чи персонального контакту з платниками.</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Серед державних органів головними стейкхолдерами є, безумовно, </w:t>
      </w:r>
      <w:r w:rsidRPr="006420D4">
        <w:rPr>
          <w:rFonts w:cs="Times New Roman"/>
          <w:b/>
          <w:bCs/>
          <w:sz w:val="22"/>
          <w:szCs w:val="22"/>
          <w:lang w:val="uk-UA" w:eastAsia="uk-UA"/>
        </w:rPr>
        <w:t>органи місцевого самоврядування</w:t>
      </w:r>
      <w:r w:rsidRPr="006420D4">
        <w:rPr>
          <w:rFonts w:cs="Times New Roman"/>
          <w:sz w:val="22"/>
          <w:szCs w:val="22"/>
          <w:lang w:val="uk-UA" w:eastAsia="uk-UA"/>
        </w:rPr>
        <w:t>, оскільки податки на майно є типовими місцевими податками. Для доброчесної місцевої влади податок на майно є великим благом, бо забезпечує прогнозовані стабільні надходження, не потребуючи при цьому, на відміну від ПДФО, контролю за доходами та витратами громадян. Однак в Україні місцеві органи влади тільки у рідкісних випадках вводять цей податок, оскільки на сьогодні він є додатковим до ПДФО, відтак місцеві мешканці ймовірно різко опиратимуться йому. Окрім того, місцеві органи не можуть ані забезпечити оцінку майна (тому за базу приймається площа, а ставка визначається у відсотках до мінімальної зарплати, без прив</w:t>
      </w:r>
      <w:r>
        <w:rPr>
          <w:rFonts w:cs="Times New Roman"/>
          <w:sz w:val="22"/>
          <w:szCs w:val="22"/>
          <w:lang w:val="uk-UA" w:eastAsia="uk-UA"/>
        </w:rPr>
        <w:t>’</w:t>
      </w:r>
      <w:r w:rsidRPr="006420D4">
        <w:rPr>
          <w:rFonts w:cs="Times New Roman"/>
          <w:sz w:val="22"/>
          <w:szCs w:val="22"/>
          <w:lang w:val="uk-UA" w:eastAsia="uk-UA"/>
        </w:rPr>
        <w:t xml:space="preserve">язки до ринкової ціни), </w:t>
      </w:r>
      <w:r w:rsidRPr="006420D4">
        <w:rPr>
          <w:rFonts w:cs="Times New Roman"/>
          <w:sz w:val="22"/>
          <w:szCs w:val="22"/>
          <w:lang w:val="uk-UA" w:eastAsia="uk-UA"/>
        </w:rPr>
        <w:lastRenderedPageBreak/>
        <w:t>ані привести до ладу його облік. І навіть з податком на землю органи місцевого самоврядування чинять несправедливо, надаючи пільги з податку на землю певним суб</w:t>
      </w:r>
      <w:r>
        <w:rPr>
          <w:rFonts w:cs="Times New Roman"/>
          <w:sz w:val="22"/>
          <w:szCs w:val="22"/>
          <w:lang w:val="uk-UA" w:eastAsia="uk-UA"/>
        </w:rPr>
        <w:t>’</w:t>
      </w:r>
      <w:r w:rsidRPr="006420D4">
        <w:rPr>
          <w:rFonts w:cs="Times New Roman"/>
          <w:sz w:val="22"/>
          <w:szCs w:val="22"/>
          <w:lang w:val="uk-UA" w:eastAsia="uk-UA"/>
        </w:rPr>
        <w:t xml:space="preserve">єктам господарювання, особливо старим неефективним заводам, та підприємствам «олігархів» місцевого чи загальноукраїнського масштабу. </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 xml:space="preserve">Пропонована реформа має </w:t>
      </w:r>
      <w:r w:rsidRPr="006420D4">
        <w:rPr>
          <w:rFonts w:cs="Times New Roman"/>
          <w:b/>
          <w:bCs/>
          <w:sz w:val="22"/>
          <w:szCs w:val="22"/>
          <w:lang w:val="uk-UA" w:eastAsia="uk-UA"/>
        </w:rPr>
        <w:t>позбавити місцеві органи влади найменшої дискреції у визначенні ставки оподаткування, не кажучи вже про пільги чи можливість вибірково обходити окремих платників, не надсилаючи їм рахунки на сплату податку</w:t>
      </w:r>
      <w:r w:rsidRPr="006420D4">
        <w:rPr>
          <w:rFonts w:cs="Times New Roman"/>
          <w:sz w:val="22"/>
          <w:szCs w:val="22"/>
          <w:lang w:val="uk-UA" w:eastAsia="uk-UA"/>
        </w:rPr>
        <w:t>. При складенні бюджету має враховуватися весь податок на майно, який належить зібрати з відповідної території (при масовій оцінці його легко підрахувати в автоматичному режимі), з тим, аби дати місцевій владі сильний стимул встановити власників майна на своїй території та простежити за тим, аби вони сплатили податок. Натомість, з іншого боку, місцеві податкові органи мають бути підзвітними місцевій владі з питань адміністрування цього податку.</w:t>
      </w:r>
    </w:p>
    <w:p w:rsidR="00D611DB" w:rsidRPr="00CF15E9" w:rsidRDefault="006420D4" w:rsidP="00F2717A">
      <w:pPr>
        <w:rPr>
          <w:rFonts w:cs="Times New Roman"/>
          <w:sz w:val="22"/>
          <w:szCs w:val="22"/>
          <w:lang w:val="uk-UA" w:eastAsia="uk-UA"/>
        </w:rPr>
      </w:pPr>
      <w:r w:rsidRPr="006420D4">
        <w:rPr>
          <w:rFonts w:cs="Times New Roman"/>
          <w:sz w:val="22"/>
          <w:szCs w:val="22"/>
          <w:lang w:val="uk-UA" w:eastAsia="uk-UA"/>
        </w:rPr>
        <w:t>Це жодним чином не суперечить ролі податку</w:t>
      </w:r>
      <w:r w:rsidR="00D611DB">
        <w:rPr>
          <w:rFonts w:cs="Times New Roman"/>
          <w:sz w:val="22"/>
          <w:szCs w:val="22"/>
          <w:lang w:val="uk-UA" w:eastAsia="uk-UA"/>
        </w:rPr>
        <w:t xml:space="preserve"> на майно</w:t>
      </w:r>
      <w:r w:rsidRPr="006420D4">
        <w:rPr>
          <w:rFonts w:cs="Times New Roman"/>
          <w:sz w:val="22"/>
          <w:szCs w:val="22"/>
          <w:lang w:val="uk-UA" w:eastAsia="uk-UA"/>
        </w:rPr>
        <w:t xml:space="preserve"> як джерела надходжень місцевих громад, адже, наприклад, діючий податок на доходи фізичних осіб теж визначається законом на загальнодержавному рівні, а надходження від нього йдуть переважно до місцевих бюджетів. При цьому, самі </w:t>
      </w:r>
      <w:r w:rsidRPr="006420D4">
        <w:rPr>
          <w:rFonts w:cs="Times New Roman"/>
          <w:b/>
          <w:bCs/>
          <w:sz w:val="22"/>
          <w:szCs w:val="22"/>
          <w:lang w:val="uk-UA" w:eastAsia="uk-UA"/>
        </w:rPr>
        <w:t>надходження за обсягом мають збільшитися навіть з урахуванням зарахування сплаченого податку на майно при сплаті ПДФО</w:t>
      </w:r>
      <w:r w:rsidRPr="006420D4">
        <w:rPr>
          <w:rFonts w:cs="Times New Roman"/>
          <w:sz w:val="22"/>
          <w:szCs w:val="22"/>
          <w:lang w:val="uk-UA" w:eastAsia="uk-UA"/>
        </w:rPr>
        <w:t xml:space="preserve"> </w:t>
      </w:r>
      <w:r>
        <w:rPr>
          <w:rFonts w:cs="Times New Roman"/>
          <w:sz w:val="22"/>
          <w:szCs w:val="22"/>
          <w:lang w:val="uk-UA" w:eastAsia="uk-UA"/>
        </w:rPr>
        <w:t>–</w:t>
      </w:r>
      <w:r w:rsidRPr="006420D4">
        <w:rPr>
          <w:rFonts w:cs="Times New Roman"/>
          <w:sz w:val="22"/>
          <w:szCs w:val="22"/>
          <w:lang w:val="uk-UA" w:eastAsia="uk-UA"/>
        </w:rPr>
        <w:t xml:space="preserve"> адже головним чином підвищення ролі податку на майно стосуватиметься підприємств.  Місцеві громади отримають, на додаток до нинішніх надходжень, </w:t>
      </w:r>
      <w:r w:rsidRPr="006420D4">
        <w:rPr>
          <w:rFonts w:cs="Times New Roman"/>
          <w:b/>
          <w:bCs/>
          <w:sz w:val="22"/>
          <w:szCs w:val="22"/>
          <w:lang w:val="uk-UA" w:eastAsia="uk-UA"/>
        </w:rPr>
        <w:t>також левову частку поточних надходжень з податку на прибуток підприємств</w:t>
      </w:r>
      <w:r w:rsidRPr="006420D4">
        <w:rPr>
          <w:rFonts w:cs="Times New Roman"/>
          <w:sz w:val="22"/>
          <w:szCs w:val="22"/>
          <w:lang w:val="uk-UA" w:eastAsia="uk-UA"/>
        </w:rPr>
        <w:t xml:space="preserve">, оскільки податок на виведений капітал, який його має замінити, даватиме менші надходження, з яких, до того ж, буде вираховуватися сплачений податок на майно. Такий перерозподіл доходів має, природно, супроводжуватися </w:t>
      </w:r>
      <w:r w:rsidRPr="006420D4">
        <w:rPr>
          <w:rFonts w:cs="Times New Roman"/>
          <w:b/>
          <w:bCs/>
          <w:sz w:val="22"/>
          <w:szCs w:val="22"/>
          <w:lang w:val="uk-UA" w:eastAsia="uk-UA"/>
        </w:rPr>
        <w:t>перерозподілом повноважень</w:t>
      </w:r>
      <w:r w:rsidRPr="006420D4">
        <w:rPr>
          <w:rFonts w:cs="Times New Roman"/>
          <w:sz w:val="22"/>
          <w:szCs w:val="22"/>
          <w:lang w:val="uk-UA" w:eastAsia="uk-UA"/>
        </w:rPr>
        <w:t xml:space="preserve"> </w:t>
      </w:r>
      <w:r>
        <w:rPr>
          <w:rFonts w:cs="Times New Roman"/>
          <w:sz w:val="22"/>
          <w:szCs w:val="22"/>
          <w:lang w:val="uk-UA" w:eastAsia="uk-UA"/>
        </w:rPr>
        <w:t>–</w:t>
      </w:r>
      <w:r w:rsidRPr="006420D4">
        <w:rPr>
          <w:rFonts w:cs="Times New Roman"/>
          <w:sz w:val="22"/>
          <w:szCs w:val="22"/>
          <w:lang w:val="uk-UA" w:eastAsia="uk-UA"/>
        </w:rPr>
        <w:t xml:space="preserve"> що, однак, повністю відповідатиме курсу на децентралізацію.</w:t>
      </w:r>
    </w:p>
    <w:p w:rsidR="00D611DB" w:rsidRPr="00CF15E9" w:rsidRDefault="006420D4">
      <w:pPr>
        <w:pStyle w:val="3"/>
        <w:numPr>
          <w:ilvl w:val="0"/>
          <w:numId w:val="12"/>
        </w:numPr>
        <w:rPr>
          <w:color w:val="auto"/>
          <w:sz w:val="22"/>
          <w:szCs w:val="22"/>
          <w:lang w:val="uk-UA" w:eastAsia="en-US" w:bidi="hi-IN"/>
        </w:rPr>
      </w:pPr>
      <w:r w:rsidRPr="006420D4">
        <w:rPr>
          <w:color w:val="auto"/>
          <w:sz w:val="22"/>
          <w:szCs w:val="22"/>
          <w:lang w:val="uk-UA" w:eastAsia="en-US" w:bidi="hi-IN"/>
        </w:rPr>
        <w:t xml:space="preserve">Висновки </w:t>
      </w:r>
    </w:p>
    <w:p w:rsidR="00D611DB" w:rsidRPr="00CF15E9" w:rsidRDefault="006420D4" w:rsidP="00166826">
      <w:pPr>
        <w:rPr>
          <w:rFonts w:cs="Times New Roman"/>
          <w:sz w:val="22"/>
          <w:szCs w:val="22"/>
          <w:lang w:val="uk-UA"/>
        </w:rPr>
      </w:pPr>
      <w:r w:rsidRPr="006420D4">
        <w:rPr>
          <w:rFonts w:cs="Times New Roman"/>
          <w:sz w:val="22"/>
          <w:szCs w:val="22"/>
          <w:lang w:val="uk-UA"/>
        </w:rPr>
        <w:t xml:space="preserve">Отже, </w:t>
      </w:r>
      <w:r w:rsidRPr="006420D4">
        <w:rPr>
          <w:rFonts w:cs="Times New Roman"/>
          <w:b/>
          <w:bCs/>
          <w:i/>
          <w:iCs/>
          <w:sz w:val="22"/>
          <w:szCs w:val="22"/>
          <w:lang w:val="uk-UA"/>
        </w:rPr>
        <w:t>Україні слід звернути більше уваги на податок на майно, який є найменш  шкідливим для зростання економіки та дуже перспективним з огляду на можливість зменшення корупційних вразливостей. Крім того, на відміну від капіталу, нерухомість не має мобільності, щоб уникнути податків</w:t>
      </w:r>
      <w:r w:rsidRPr="006420D4">
        <w:rPr>
          <w:rFonts w:cs="Times New Roman"/>
          <w:sz w:val="22"/>
          <w:szCs w:val="22"/>
          <w:lang w:val="uk-UA"/>
        </w:rPr>
        <w:t>. Побоювання з приводу ризиків, пов'язаних з багатонаціональним ухиленням від сплати податків, збільшення мобільності капіталу в усьому світі, а також поступове збільшення вартості майна/нерухомості по відношенню до доходів (особливо у разі подолання заборони до 1 січня 2017 року на продаж сільськогосподарських земель), високий ступінь вертикальної і горизонтальної справедливості роблять податок на майно пріоритетним в податковій реформі</w:t>
      </w:r>
      <w:r w:rsidR="00D611DB">
        <w:rPr>
          <w:rStyle w:val="af4"/>
          <w:sz w:val="22"/>
          <w:szCs w:val="22"/>
          <w:lang w:val="uk-UA"/>
        </w:rPr>
        <w:footnoteReference w:id="53"/>
      </w:r>
      <w:r w:rsidRPr="006420D4">
        <w:rPr>
          <w:rFonts w:cs="Times New Roman"/>
          <w:sz w:val="22"/>
          <w:szCs w:val="22"/>
          <w:lang w:val="uk-UA"/>
        </w:rPr>
        <w:t>.</w:t>
      </w:r>
    </w:p>
    <w:p w:rsidR="00D611DB" w:rsidRPr="00CF15E9" w:rsidRDefault="006420D4" w:rsidP="00166826">
      <w:pPr>
        <w:rPr>
          <w:rFonts w:cs="Times New Roman"/>
          <w:sz w:val="22"/>
          <w:szCs w:val="22"/>
          <w:lang w:val="uk-UA"/>
        </w:rPr>
      </w:pPr>
      <w:r w:rsidRPr="006420D4">
        <w:rPr>
          <w:rFonts w:cs="Times New Roman"/>
          <w:sz w:val="22"/>
          <w:szCs w:val="22"/>
          <w:lang w:val="uk-UA"/>
        </w:rPr>
        <w:t xml:space="preserve">Але </w:t>
      </w:r>
      <w:r w:rsidRPr="006420D4">
        <w:rPr>
          <w:rFonts w:cs="Times New Roman"/>
          <w:b/>
          <w:bCs/>
          <w:sz w:val="22"/>
          <w:szCs w:val="22"/>
          <w:lang w:val="uk-UA"/>
        </w:rPr>
        <w:t>податки на майно в Україні потребують глибокого реформування</w:t>
      </w:r>
      <w:r w:rsidRPr="006420D4">
        <w:rPr>
          <w:rFonts w:cs="Times New Roman"/>
          <w:sz w:val="22"/>
          <w:szCs w:val="22"/>
          <w:lang w:val="uk-UA"/>
        </w:rPr>
        <w:t xml:space="preserve">. Запропоновані підходи дозволяють, з одного боку, обійти багато недоліків такого роду податків та труднощів реформування, а з іншого боку - скористатися цим для впровадження більш широкої ліберальної, але фіскально відповідальної податкової реформи, яка б дозволила значно прискорити економічне зростання та структурну перебудову української економіки. </w:t>
      </w:r>
    </w:p>
    <w:p w:rsidR="00D611DB" w:rsidRPr="00CF15E9" w:rsidRDefault="006420D4" w:rsidP="00C74F78">
      <w:pPr>
        <w:pStyle w:val="af5"/>
        <w:rPr>
          <w:szCs w:val="22"/>
          <w:lang w:eastAsia="ar-SA"/>
        </w:rPr>
      </w:pPr>
      <w:r w:rsidRPr="006420D4">
        <w:rPr>
          <w:szCs w:val="22"/>
          <w:lang w:eastAsia="ar-SA"/>
        </w:rPr>
        <w:t xml:space="preserve">Зокрема, такий крок дозволить запровадити податок на виведений капітал замість податку на прибуток підприємств та у подальшому продовжити процес перенесення податкового тягаря з прямих податків на менш шкідливі для зростання та менш корупційні податки на майно, створивши систему, яка здатна до самовдосконалення та стійкого розвитку. </w:t>
      </w:r>
    </w:p>
    <w:p w:rsidR="00D611DB" w:rsidRPr="00CF15E9" w:rsidRDefault="006420D4" w:rsidP="00166826">
      <w:pPr>
        <w:rPr>
          <w:rFonts w:cs="Times New Roman"/>
          <w:sz w:val="22"/>
          <w:szCs w:val="22"/>
          <w:lang w:val="uk-UA"/>
        </w:rPr>
      </w:pPr>
      <w:r w:rsidRPr="006420D4">
        <w:rPr>
          <w:rFonts w:cs="Times New Roman"/>
          <w:sz w:val="22"/>
          <w:szCs w:val="22"/>
          <w:lang w:val="uk-UA"/>
        </w:rPr>
        <w:t>Наслідком цього має стати:</w:t>
      </w:r>
    </w:p>
    <w:p w:rsidR="00D611DB" w:rsidRPr="00CF15E9" w:rsidRDefault="006420D4" w:rsidP="00166826">
      <w:pPr>
        <w:rPr>
          <w:rFonts w:cs="Times New Roman"/>
          <w:sz w:val="22"/>
          <w:szCs w:val="22"/>
          <w:lang w:val="uk-UA"/>
        </w:rPr>
      </w:pPr>
      <w:r w:rsidRPr="006420D4">
        <w:rPr>
          <w:rFonts w:cs="Times New Roman"/>
          <w:sz w:val="22"/>
          <w:szCs w:val="22"/>
          <w:lang w:val="uk-UA"/>
        </w:rPr>
        <w:lastRenderedPageBreak/>
        <w:t xml:space="preserve">- радикальне </w:t>
      </w:r>
      <w:r w:rsidRPr="006420D4">
        <w:rPr>
          <w:rFonts w:cs="Times New Roman"/>
          <w:b/>
          <w:bCs/>
          <w:sz w:val="22"/>
          <w:szCs w:val="22"/>
          <w:lang w:val="uk-UA"/>
        </w:rPr>
        <w:t>зменшення корупційного навантаження</w:t>
      </w:r>
      <w:r w:rsidRPr="006420D4">
        <w:rPr>
          <w:rFonts w:cs="Times New Roman"/>
          <w:sz w:val="22"/>
          <w:szCs w:val="22"/>
          <w:lang w:val="uk-UA"/>
        </w:rPr>
        <w:t xml:space="preserve"> на бізнес;</w:t>
      </w:r>
    </w:p>
    <w:p w:rsidR="00D611DB" w:rsidRPr="00CF15E9" w:rsidRDefault="006420D4" w:rsidP="00166826">
      <w:pPr>
        <w:rPr>
          <w:rFonts w:cs="Times New Roman"/>
          <w:sz w:val="22"/>
          <w:szCs w:val="22"/>
          <w:lang w:val="uk-UA"/>
        </w:rPr>
      </w:pPr>
      <w:r w:rsidRPr="006420D4">
        <w:rPr>
          <w:rFonts w:cs="Times New Roman"/>
          <w:sz w:val="22"/>
          <w:szCs w:val="22"/>
          <w:lang w:val="uk-UA"/>
        </w:rPr>
        <w:t xml:space="preserve">- зменшення </w:t>
      </w:r>
      <w:r w:rsidRPr="006420D4">
        <w:rPr>
          <w:rFonts w:cs="Times New Roman"/>
          <w:b/>
          <w:bCs/>
          <w:sz w:val="22"/>
          <w:szCs w:val="22"/>
          <w:lang w:val="uk-UA"/>
        </w:rPr>
        <w:t>тіньової економіки</w:t>
      </w:r>
      <w:r w:rsidRPr="006420D4">
        <w:rPr>
          <w:rFonts w:cs="Times New Roman"/>
          <w:sz w:val="22"/>
          <w:szCs w:val="22"/>
          <w:lang w:val="uk-UA"/>
        </w:rPr>
        <w:t>, більш рівномірний розподіл податків;</w:t>
      </w:r>
    </w:p>
    <w:p w:rsidR="00D611DB" w:rsidRPr="00CF15E9" w:rsidRDefault="006420D4" w:rsidP="00166826">
      <w:pPr>
        <w:rPr>
          <w:rFonts w:cs="Times New Roman"/>
          <w:sz w:val="22"/>
          <w:szCs w:val="22"/>
          <w:lang w:val="uk-UA"/>
        </w:rPr>
      </w:pPr>
      <w:r w:rsidRPr="006420D4">
        <w:rPr>
          <w:rFonts w:cs="Times New Roman"/>
          <w:sz w:val="22"/>
          <w:szCs w:val="22"/>
          <w:lang w:val="uk-UA"/>
        </w:rPr>
        <w:t xml:space="preserve">- підвищення </w:t>
      </w:r>
      <w:r w:rsidRPr="006420D4">
        <w:rPr>
          <w:rFonts w:cs="Times New Roman"/>
          <w:b/>
          <w:bCs/>
          <w:sz w:val="22"/>
          <w:szCs w:val="22"/>
          <w:lang w:val="uk-UA"/>
        </w:rPr>
        <w:t>передбачуваності</w:t>
      </w:r>
      <w:r w:rsidRPr="006420D4">
        <w:rPr>
          <w:rFonts w:cs="Times New Roman"/>
          <w:sz w:val="22"/>
          <w:szCs w:val="22"/>
          <w:lang w:val="uk-UA"/>
        </w:rPr>
        <w:t xml:space="preserve"> податкових платежів та доходів бюджету;</w:t>
      </w:r>
    </w:p>
    <w:p w:rsidR="00D611DB" w:rsidRPr="00CF15E9" w:rsidRDefault="006420D4" w:rsidP="00166826">
      <w:pPr>
        <w:rPr>
          <w:rFonts w:cs="Times New Roman"/>
          <w:sz w:val="22"/>
          <w:szCs w:val="22"/>
          <w:lang w:val="uk-UA"/>
        </w:rPr>
      </w:pPr>
      <w:r w:rsidRPr="006420D4">
        <w:rPr>
          <w:rFonts w:cs="Times New Roman"/>
          <w:sz w:val="22"/>
          <w:szCs w:val="22"/>
          <w:lang w:val="uk-UA"/>
        </w:rPr>
        <w:t xml:space="preserve">- створення стимулів для </w:t>
      </w:r>
      <w:r w:rsidRPr="006420D4">
        <w:rPr>
          <w:rFonts w:cs="Times New Roman"/>
          <w:b/>
          <w:bCs/>
          <w:sz w:val="22"/>
          <w:szCs w:val="22"/>
          <w:lang w:val="uk-UA"/>
        </w:rPr>
        <w:t>більш ефективного використання майна</w:t>
      </w:r>
      <w:r w:rsidRPr="006420D4">
        <w:rPr>
          <w:rFonts w:cs="Times New Roman"/>
          <w:sz w:val="22"/>
          <w:szCs w:val="22"/>
          <w:lang w:val="uk-UA"/>
        </w:rPr>
        <w:t xml:space="preserve"> та технологічного переозброєння;</w:t>
      </w:r>
    </w:p>
    <w:p w:rsidR="00D611DB" w:rsidRPr="00CF15E9" w:rsidRDefault="006420D4" w:rsidP="00166826">
      <w:pPr>
        <w:rPr>
          <w:rFonts w:cs="Times New Roman"/>
          <w:sz w:val="22"/>
          <w:szCs w:val="22"/>
          <w:lang w:val="uk-UA"/>
        </w:rPr>
      </w:pPr>
      <w:r w:rsidRPr="006420D4">
        <w:rPr>
          <w:rFonts w:cs="Times New Roman"/>
          <w:sz w:val="22"/>
          <w:szCs w:val="22"/>
          <w:lang w:val="uk-UA"/>
        </w:rPr>
        <w:t xml:space="preserve">-  створення сприятливих </w:t>
      </w:r>
      <w:r w:rsidRPr="006420D4">
        <w:rPr>
          <w:rFonts w:cs="Times New Roman"/>
          <w:b/>
          <w:bCs/>
          <w:sz w:val="22"/>
          <w:szCs w:val="22"/>
          <w:lang w:val="uk-UA"/>
        </w:rPr>
        <w:t>умов для зростання нових підприємств</w:t>
      </w:r>
      <w:r w:rsidRPr="006420D4">
        <w:rPr>
          <w:rFonts w:cs="Times New Roman"/>
          <w:sz w:val="22"/>
          <w:szCs w:val="22"/>
          <w:lang w:val="uk-UA"/>
        </w:rPr>
        <w:t xml:space="preserve"> та структурного оновлення економіки.</w:t>
      </w:r>
    </w:p>
    <w:p w:rsidR="00D611DB" w:rsidRPr="00CF15E9" w:rsidRDefault="006420D4" w:rsidP="00166826">
      <w:pPr>
        <w:rPr>
          <w:rFonts w:cs="Times New Roman"/>
          <w:sz w:val="22"/>
          <w:szCs w:val="22"/>
          <w:lang w:val="uk-UA"/>
        </w:rPr>
      </w:pPr>
      <w:r w:rsidRPr="006420D4">
        <w:rPr>
          <w:rFonts w:cs="Times New Roman"/>
          <w:sz w:val="22"/>
          <w:szCs w:val="22"/>
          <w:lang w:val="uk-UA"/>
        </w:rPr>
        <w:t>Усе це має створити якісно інші умови для розвитку української економіки і сприяти забезпеченню стійкого та здорового економічного зростання.</w:t>
      </w:r>
    </w:p>
    <w:p w:rsidR="00D611DB" w:rsidRPr="00CF15E9" w:rsidRDefault="00D611DB" w:rsidP="00166826">
      <w:pPr>
        <w:rPr>
          <w:rFonts w:cs="Times New Roman"/>
          <w:sz w:val="22"/>
          <w:szCs w:val="22"/>
          <w:lang w:val="uk-UA"/>
        </w:rPr>
      </w:pPr>
    </w:p>
    <w:p w:rsidR="00D611DB" w:rsidRPr="00CF15E9" w:rsidRDefault="00D611DB" w:rsidP="00166826">
      <w:pPr>
        <w:rPr>
          <w:rFonts w:cs="Times New Roman"/>
          <w:sz w:val="22"/>
          <w:szCs w:val="22"/>
          <w:lang w:val="uk-UA"/>
        </w:rPr>
      </w:pPr>
    </w:p>
    <w:p w:rsidR="00D611DB" w:rsidRPr="00CF15E9" w:rsidRDefault="00D611DB" w:rsidP="00166826">
      <w:pPr>
        <w:rPr>
          <w:rFonts w:cs="Times New Roman"/>
          <w:sz w:val="22"/>
          <w:szCs w:val="22"/>
          <w:lang w:val="uk-UA"/>
        </w:rPr>
      </w:pPr>
    </w:p>
    <w:p w:rsidR="00D611DB" w:rsidRPr="00CF15E9" w:rsidRDefault="00D611DB" w:rsidP="00166826">
      <w:pPr>
        <w:rPr>
          <w:rFonts w:cs="Times New Roman"/>
          <w:sz w:val="22"/>
          <w:szCs w:val="22"/>
          <w:lang w:val="uk-UA"/>
        </w:rPr>
      </w:pPr>
    </w:p>
    <w:p w:rsidR="00D611DB" w:rsidRPr="00CF15E9" w:rsidRDefault="00D611DB" w:rsidP="00166826">
      <w:pPr>
        <w:rPr>
          <w:rFonts w:cs="Times New Roman"/>
          <w:sz w:val="22"/>
          <w:szCs w:val="22"/>
          <w:lang w:val="uk-UA"/>
        </w:rPr>
      </w:pPr>
    </w:p>
    <w:p w:rsidR="00D611DB" w:rsidRPr="00CF15E9" w:rsidRDefault="006420D4">
      <w:pPr>
        <w:spacing w:before="0" w:after="0"/>
        <w:jc w:val="left"/>
        <w:rPr>
          <w:rFonts w:cs="Times New Roman"/>
          <w:sz w:val="22"/>
          <w:szCs w:val="22"/>
          <w:lang w:val="uk-UA"/>
        </w:rPr>
      </w:pPr>
      <w:r>
        <w:rPr>
          <w:rFonts w:cs="Times New Roman"/>
          <w:sz w:val="22"/>
          <w:szCs w:val="22"/>
          <w:lang w:val="uk-UA"/>
        </w:rPr>
        <w:br w:type="page"/>
      </w:r>
    </w:p>
    <w:p w:rsidR="00D611DB" w:rsidRPr="00CF15E9" w:rsidRDefault="00D611DB" w:rsidP="00A42CD2">
      <w:pPr>
        <w:rPr>
          <w:rFonts w:cs="Times New Roman"/>
          <w:sz w:val="22"/>
          <w:szCs w:val="22"/>
          <w:lang w:val="uk-UA"/>
        </w:rPr>
      </w:pPr>
    </w:p>
    <w:p w:rsidR="00D611DB" w:rsidRPr="00CF15E9" w:rsidRDefault="00D611DB" w:rsidP="00A42CD2">
      <w:pPr>
        <w:rPr>
          <w:rFonts w:cs="Times New Roman"/>
          <w:sz w:val="22"/>
          <w:szCs w:val="22"/>
          <w:lang w:val="uk-UA"/>
        </w:rPr>
      </w:pPr>
    </w:p>
    <w:p w:rsidR="00D611DB" w:rsidRPr="00CF15E9" w:rsidRDefault="00D611DB" w:rsidP="00A42CD2">
      <w:pPr>
        <w:jc w:val="right"/>
        <w:rPr>
          <w:rFonts w:cs="Times New Roman"/>
          <w:sz w:val="22"/>
          <w:szCs w:val="22"/>
          <w:lang w:val="uk-UA"/>
        </w:rPr>
      </w:pPr>
    </w:p>
    <w:p w:rsidR="00D611DB" w:rsidRPr="00CF15E9" w:rsidRDefault="006420D4" w:rsidP="00A42CD2">
      <w:pPr>
        <w:jc w:val="right"/>
        <w:rPr>
          <w:rFonts w:cs="Times New Roman"/>
          <w:sz w:val="22"/>
          <w:szCs w:val="22"/>
          <w:lang w:val="uk-UA"/>
        </w:rPr>
      </w:pPr>
      <w:r w:rsidRPr="006420D4">
        <w:rPr>
          <w:rFonts w:cs="Times New Roman"/>
          <w:sz w:val="22"/>
          <w:szCs w:val="22"/>
          <w:lang w:val="uk-UA"/>
        </w:rPr>
        <w:t>Додаток 1</w:t>
      </w:r>
    </w:p>
    <w:p w:rsidR="00D611DB" w:rsidRPr="00CF15E9" w:rsidRDefault="000F14DE" w:rsidP="007338F4">
      <w:pPr>
        <w:rPr>
          <w:rFonts w:cs="Times New Roman"/>
          <w:sz w:val="22"/>
          <w:szCs w:val="22"/>
          <w:lang w:val="uk-UA"/>
        </w:rPr>
      </w:pPr>
      <w:r>
        <w:rPr>
          <w:rFonts w:cs="Times New Roman"/>
          <w:noProof/>
          <w:sz w:val="22"/>
          <w:szCs w:val="22"/>
          <w:lang w:eastAsia="ru-RU"/>
        </w:rPr>
        <w:lastRenderedPageBreak/>
        <w:drawing>
          <wp:inline distT="0" distB="0" distL="0" distR="0">
            <wp:extent cx="5808345" cy="8697595"/>
            <wp:effectExtent l="19050" t="0" r="1905" b="0"/>
            <wp:docPr id="1" name="Рисунок 4" descr="http://asset.keepeek-cache.com/medias/domain21/_pdf/media2287/355331-ssccvb4g6j/large/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asset.keepeek-cache.com/medias/domain21/_pdf/media2287/355331-ssccvb4g6j/large/106.jpg"/>
                    <pic:cNvPicPr>
                      <a:picLocks noChangeAspect="1" noChangeArrowheads="1"/>
                    </pic:cNvPicPr>
                  </pic:nvPicPr>
                  <pic:blipFill>
                    <a:blip r:embed="rId12"/>
                    <a:srcRect/>
                    <a:stretch>
                      <a:fillRect/>
                    </a:stretch>
                  </pic:blipFill>
                  <pic:spPr bwMode="auto">
                    <a:xfrm>
                      <a:off x="0" y="0"/>
                      <a:ext cx="5808345" cy="8697595"/>
                    </a:xfrm>
                    <a:prstGeom prst="rect">
                      <a:avLst/>
                    </a:prstGeom>
                    <a:noFill/>
                    <a:ln w="9525">
                      <a:noFill/>
                      <a:miter lim="800000"/>
                      <a:headEnd/>
                      <a:tailEnd/>
                    </a:ln>
                  </pic:spPr>
                </pic:pic>
              </a:graphicData>
            </a:graphic>
          </wp:inline>
        </w:drawing>
      </w:r>
    </w:p>
    <w:p w:rsidR="00D611DB" w:rsidRPr="00CF15E9" w:rsidRDefault="006420D4" w:rsidP="007338F4">
      <w:pPr>
        <w:jc w:val="right"/>
        <w:rPr>
          <w:rFonts w:cs="Times New Roman"/>
          <w:sz w:val="22"/>
          <w:szCs w:val="22"/>
          <w:lang w:val="uk-UA"/>
        </w:rPr>
      </w:pPr>
      <w:r w:rsidRPr="006420D4">
        <w:rPr>
          <w:rFonts w:cs="Times New Roman"/>
          <w:sz w:val="22"/>
          <w:szCs w:val="22"/>
          <w:lang w:val="uk-UA"/>
        </w:rPr>
        <w:t>Додаток 2</w:t>
      </w:r>
    </w:p>
    <w:p w:rsidR="00D611DB" w:rsidRPr="00D611DB" w:rsidRDefault="000F14DE" w:rsidP="007338F4">
      <w:pPr>
        <w:jc w:val="right"/>
        <w:rPr>
          <w:rFonts w:cs="Times New Roman"/>
          <w:sz w:val="22"/>
          <w:szCs w:val="22"/>
          <w:lang w:val="uk-UA"/>
        </w:rPr>
      </w:pPr>
      <w:r>
        <w:rPr>
          <w:rFonts w:cs="Times New Roman"/>
          <w:noProof/>
          <w:sz w:val="22"/>
          <w:szCs w:val="22"/>
          <w:lang w:eastAsia="ru-RU"/>
        </w:rPr>
        <w:lastRenderedPageBreak/>
        <w:drawing>
          <wp:inline distT="0" distB="0" distL="0" distR="0">
            <wp:extent cx="5654675" cy="8697595"/>
            <wp:effectExtent l="19050" t="0" r="3175" b="0"/>
            <wp:docPr id="2" name="Рисунок 3" descr="http://asset.keepeek-cache.com/medias/domain21/_pdf/media2287/355331-ssccvb4g6j/large/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asset.keepeek-cache.com/medias/domain21/_pdf/media2287/355331-ssccvb4g6j/large/105.jpg"/>
                    <pic:cNvPicPr>
                      <a:picLocks noChangeAspect="1" noChangeArrowheads="1"/>
                    </pic:cNvPicPr>
                  </pic:nvPicPr>
                  <pic:blipFill>
                    <a:blip r:embed="rId13"/>
                    <a:srcRect/>
                    <a:stretch>
                      <a:fillRect/>
                    </a:stretch>
                  </pic:blipFill>
                  <pic:spPr bwMode="auto">
                    <a:xfrm>
                      <a:off x="0" y="0"/>
                      <a:ext cx="5654675" cy="8697595"/>
                    </a:xfrm>
                    <a:prstGeom prst="rect">
                      <a:avLst/>
                    </a:prstGeom>
                    <a:noFill/>
                    <a:ln w="9525">
                      <a:noFill/>
                      <a:miter lim="800000"/>
                      <a:headEnd/>
                      <a:tailEnd/>
                    </a:ln>
                  </pic:spPr>
                </pic:pic>
              </a:graphicData>
            </a:graphic>
          </wp:inline>
        </w:drawing>
      </w:r>
    </w:p>
    <w:p w:rsidR="00D611DB" w:rsidRDefault="00D611DB" w:rsidP="0046211E">
      <w:pPr>
        <w:rPr>
          <w:rFonts w:cs="Times New Roman"/>
          <w:b/>
          <w:bCs/>
          <w:sz w:val="22"/>
          <w:szCs w:val="22"/>
          <w:lang w:val="uk-UA"/>
        </w:rPr>
      </w:pPr>
      <w:r w:rsidRPr="00993D3C">
        <w:rPr>
          <w:rFonts w:cs="Times New Roman"/>
          <w:b/>
          <w:bCs/>
          <w:sz w:val="22"/>
          <w:szCs w:val="22"/>
          <w:lang w:val="uk-UA"/>
        </w:rPr>
        <w:t>Додаток</w:t>
      </w:r>
      <w:r>
        <w:rPr>
          <w:rFonts w:cs="Times New Roman"/>
          <w:b/>
          <w:bCs/>
          <w:sz w:val="22"/>
          <w:szCs w:val="22"/>
          <w:lang w:val="uk-UA"/>
        </w:rPr>
        <w:t xml:space="preserve"> 3</w:t>
      </w:r>
      <w:r w:rsidRPr="00993D3C">
        <w:rPr>
          <w:rFonts w:cs="Times New Roman"/>
          <w:b/>
          <w:bCs/>
          <w:sz w:val="22"/>
          <w:szCs w:val="22"/>
          <w:lang w:val="uk-UA"/>
        </w:rPr>
        <w:t xml:space="preserve">. </w:t>
      </w:r>
    </w:p>
    <w:p w:rsidR="00D611DB" w:rsidRPr="00CF15E9" w:rsidRDefault="00D611DB" w:rsidP="0046211E">
      <w:pPr>
        <w:rPr>
          <w:rFonts w:cs="Times New Roman"/>
          <w:b/>
          <w:bCs/>
          <w:sz w:val="22"/>
          <w:szCs w:val="22"/>
          <w:lang w:val="uk-UA"/>
        </w:rPr>
      </w:pPr>
      <w:r w:rsidRPr="00993D3C">
        <w:rPr>
          <w:rFonts w:cs="Times New Roman"/>
          <w:b/>
          <w:bCs/>
          <w:sz w:val="22"/>
          <w:szCs w:val="22"/>
          <w:lang w:val="uk-UA"/>
        </w:rPr>
        <w:lastRenderedPageBreak/>
        <w:t>Спосіб вирішення проблеми з орендою площі під МАФ</w:t>
      </w:r>
    </w:p>
    <w:p w:rsidR="00D611DB" w:rsidRPr="00CF15E9" w:rsidRDefault="00D611DB" w:rsidP="0046211E">
      <w:pPr>
        <w:rPr>
          <w:rFonts w:cs="Times New Roman"/>
          <w:sz w:val="22"/>
          <w:szCs w:val="22"/>
          <w:lang w:val="uk-UA"/>
        </w:rPr>
      </w:pPr>
      <w:r w:rsidRPr="00993D3C">
        <w:rPr>
          <w:rFonts w:cs="Times New Roman"/>
          <w:sz w:val="22"/>
          <w:szCs w:val="22"/>
          <w:lang w:val="uk-UA"/>
        </w:rPr>
        <w:t xml:space="preserve">Ось як, наприклад, пропонується вирішувати наболіле питання з малими архітектурними формами (МАФами), а, простіше, кіосками та ятками. Проблема у тому, що, на відміну від західноєвропейських країн, за радянських часів міста будувалися без урахування потреб малого бізнесу, натомість з притаманною комуністичній ідеології гігантоманією. Але малий бізнес має свою, дуже важливу, нішу. Він створює чималі зручності для споживачів, які можуть придбати все необхідне або отримати послуги швидко, відносно дешево та просто по дорозі. До того ж, він створюється без допомоги держави та забезпечує чималу кількість людей економічно продуктивними, корисними людям робочими місцями. Нарешті, це запорука конкуренції у секторі роздрібної торгівлі, харчування та послуг. Однак за браком відповідних приміщень, під які у Європі здебільшого відведені всі перші поверхи, у нас такий малий бізнес часто використовує МАФи. Вони далеко не всюди є доречними, оскільки подекуди псують вигляд або заважають проходу, а в деяких місцях взагалі створюють загрозу безпеці у випадку пожежі чи інших надзвичайних ситуацій. Тому місцева влада вимагає дозволів на встановлення МАФів, видає їх за хабарі (в тому числі, і на ті місця, де їх не повинно бути!), а останнім часом також використовує свою владу для монополізації навіть цього бізнесу на користь певних мереж. </w:t>
      </w:r>
    </w:p>
    <w:p w:rsidR="00D611DB" w:rsidRPr="00CF15E9" w:rsidRDefault="00D611DB" w:rsidP="0046211E">
      <w:pPr>
        <w:rPr>
          <w:rFonts w:cs="Times New Roman"/>
          <w:sz w:val="22"/>
          <w:szCs w:val="22"/>
          <w:lang w:val="uk-UA"/>
        </w:rPr>
      </w:pPr>
      <w:r w:rsidRPr="00993D3C">
        <w:rPr>
          <w:rFonts w:cs="Times New Roman"/>
          <w:sz w:val="22"/>
          <w:szCs w:val="22"/>
          <w:lang w:val="uk-UA"/>
        </w:rPr>
        <w:t xml:space="preserve">Ситуацію можна впорядкувати таким чином. </w:t>
      </w:r>
    </w:p>
    <w:p w:rsidR="00D611DB" w:rsidRPr="00CF15E9" w:rsidRDefault="00D611DB" w:rsidP="0046211E">
      <w:pPr>
        <w:rPr>
          <w:rFonts w:cs="Times New Roman"/>
          <w:sz w:val="22"/>
          <w:szCs w:val="22"/>
          <w:lang w:val="uk-UA"/>
        </w:rPr>
      </w:pPr>
      <w:r w:rsidRPr="00993D3C">
        <w:rPr>
          <w:rFonts w:cs="Times New Roman"/>
          <w:sz w:val="22"/>
          <w:szCs w:val="22"/>
          <w:lang w:val="uk-UA"/>
        </w:rPr>
        <w:t>Місцева влада узгодить з громадою та об'єднаннями підприємців зони для розміщення МАФів та поділить їх на окремі місця відповідно до існуючого розташування. Ці місця здаватимуться в довгострокову (не менше 5 років) оренду на таких умовах:</w:t>
      </w:r>
    </w:p>
    <w:p w:rsidR="00D611DB" w:rsidRPr="00CF15E9" w:rsidRDefault="00D611DB" w:rsidP="0046211E">
      <w:pPr>
        <w:numPr>
          <w:ilvl w:val="0"/>
          <w:numId w:val="27"/>
        </w:numPr>
        <w:rPr>
          <w:rFonts w:cs="Times New Roman"/>
          <w:sz w:val="22"/>
          <w:szCs w:val="22"/>
          <w:lang w:val="uk-UA"/>
        </w:rPr>
      </w:pPr>
      <w:r w:rsidRPr="00993D3C">
        <w:rPr>
          <w:rFonts w:cs="Times New Roman"/>
          <w:sz w:val="22"/>
          <w:szCs w:val="22"/>
          <w:lang w:val="uk-UA"/>
        </w:rPr>
        <w:t xml:space="preserve">Орендарем може бути виключно приватний підприємець </w:t>
      </w:r>
      <w:r w:rsidRPr="006C7089">
        <w:rPr>
          <w:rFonts w:cs="Times New Roman"/>
          <w:sz w:val="22"/>
          <w:szCs w:val="22"/>
          <w:lang w:val="uk-UA"/>
        </w:rPr>
        <w:t>–</w:t>
      </w:r>
      <w:r w:rsidRPr="00993D3C">
        <w:rPr>
          <w:rFonts w:cs="Times New Roman"/>
          <w:sz w:val="22"/>
          <w:szCs w:val="22"/>
          <w:lang w:val="uk-UA"/>
        </w:rPr>
        <w:t xml:space="preserve"> фізична особа.</w:t>
      </w:r>
    </w:p>
    <w:p w:rsidR="00D611DB" w:rsidRPr="00CF15E9" w:rsidRDefault="00D611DB" w:rsidP="0046211E">
      <w:pPr>
        <w:numPr>
          <w:ilvl w:val="0"/>
          <w:numId w:val="27"/>
        </w:numPr>
        <w:rPr>
          <w:rFonts w:cs="Times New Roman"/>
          <w:sz w:val="22"/>
          <w:szCs w:val="22"/>
          <w:lang w:val="uk-UA"/>
        </w:rPr>
      </w:pPr>
      <w:r w:rsidRPr="00993D3C">
        <w:rPr>
          <w:rFonts w:cs="Times New Roman"/>
          <w:sz w:val="22"/>
          <w:szCs w:val="22"/>
          <w:lang w:val="uk-UA"/>
        </w:rPr>
        <w:t>Один підприємець може орендувати не більше ніж певну кількість (скажімо, 3)</w:t>
      </w:r>
      <w:r>
        <w:rPr>
          <w:rFonts w:cs="Times New Roman"/>
          <w:sz w:val="22"/>
          <w:szCs w:val="22"/>
          <w:lang w:val="uk-UA"/>
        </w:rPr>
        <w:t xml:space="preserve"> місця під</w:t>
      </w:r>
      <w:r w:rsidRPr="00CF15E9">
        <w:rPr>
          <w:rFonts w:cs="Times New Roman"/>
          <w:sz w:val="22"/>
          <w:szCs w:val="22"/>
          <w:lang w:val="uk-UA"/>
        </w:rPr>
        <w:t xml:space="preserve"> МАФи, виходячи з максимальної кількості найманих працівників, яку </w:t>
      </w:r>
      <w:r>
        <w:rPr>
          <w:rFonts w:cs="Times New Roman"/>
          <w:sz w:val="22"/>
          <w:szCs w:val="22"/>
          <w:lang w:val="uk-UA"/>
        </w:rPr>
        <w:t>може йому дозволено</w:t>
      </w:r>
      <w:r w:rsidRPr="00CF15E9">
        <w:rPr>
          <w:rFonts w:cs="Times New Roman"/>
          <w:sz w:val="22"/>
          <w:szCs w:val="22"/>
          <w:lang w:val="uk-UA"/>
        </w:rPr>
        <w:t xml:space="preserve"> мати, та вимог трудового законодавства. </w:t>
      </w:r>
    </w:p>
    <w:p w:rsidR="00D611DB" w:rsidRPr="00CF15E9" w:rsidRDefault="00D611DB" w:rsidP="0046211E">
      <w:pPr>
        <w:numPr>
          <w:ilvl w:val="0"/>
          <w:numId w:val="27"/>
        </w:numPr>
        <w:rPr>
          <w:rFonts w:cs="Times New Roman"/>
          <w:sz w:val="22"/>
          <w:szCs w:val="22"/>
          <w:lang w:val="uk-UA"/>
        </w:rPr>
      </w:pPr>
      <w:r w:rsidRPr="00993D3C">
        <w:rPr>
          <w:rFonts w:cs="Times New Roman"/>
          <w:sz w:val="22"/>
          <w:szCs w:val="22"/>
          <w:lang w:val="uk-UA"/>
        </w:rPr>
        <w:t>Договір оренди не може бути в односторонньому порядку розірваний місцевою адміністрацією інакше, як у випадку грубого порушення умов орендарем (виключний перелік додається) або несплати на протягом кількох (скажімо, двох) місяців поспіль.</w:t>
      </w:r>
    </w:p>
    <w:p w:rsidR="00D611DB" w:rsidRPr="00CF15E9" w:rsidRDefault="00D611DB" w:rsidP="0046211E">
      <w:pPr>
        <w:numPr>
          <w:ilvl w:val="0"/>
          <w:numId w:val="27"/>
        </w:numPr>
        <w:rPr>
          <w:rFonts w:cs="Times New Roman"/>
          <w:sz w:val="22"/>
          <w:szCs w:val="22"/>
          <w:lang w:val="uk-UA"/>
        </w:rPr>
      </w:pPr>
      <w:r w:rsidRPr="00993D3C">
        <w:rPr>
          <w:rFonts w:cs="Times New Roman"/>
          <w:sz w:val="22"/>
          <w:szCs w:val="22"/>
          <w:lang w:val="uk-UA"/>
        </w:rPr>
        <w:t>Право оренди передається автоматично при продажі МАФу, та й взагалі, орендар може його за власним бажанням відчужувати (продати).</w:t>
      </w:r>
    </w:p>
    <w:p w:rsidR="00D611DB" w:rsidRPr="00CF15E9" w:rsidRDefault="00D611DB" w:rsidP="0046211E">
      <w:pPr>
        <w:numPr>
          <w:ilvl w:val="0"/>
          <w:numId w:val="27"/>
        </w:numPr>
        <w:rPr>
          <w:rFonts w:cs="Times New Roman"/>
          <w:sz w:val="22"/>
          <w:szCs w:val="22"/>
          <w:lang w:val="uk-UA"/>
        </w:rPr>
      </w:pPr>
      <w:r w:rsidRPr="00993D3C">
        <w:rPr>
          <w:rFonts w:cs="Times New Roman"/>
          <w:sz w:val="22"/>
          <w:szCs w:val="22"/>
          <w:lang w:val="uk-UA"/>
        </w:rPr>
        <w:t xml:space="preserve">Розмір орендної плати визначається на аукціоні, який проводиться з певною періодичністю (скажімо, раз на кілька років) адміністрацією, або у будь-який момент </w:t>
      </w:r>
      <w:r w:rsidRPr="006C7089">
        <w:rPr>
          <w:rFonts w:cs="Times New Roman"/>
          <w:sz w:val="22"/>
          <w:szCs w:val="22"/>
          <w:lang w:val="uk-UA"/>
        </w:rPr>
        <w:t>–</w:t>
      </w:r>
      <w:r w:rsidRPr="00993D3C">
        <w:rPr>
          <w:rFonts w:cs="Times New Roman"/>
          <w:sz w:val="22"/>
          <w:szCs w:val="22"/>
          <w:lang w:val="uk-UA"/>
        </w:rPr>
        <w:t xml:space="preserve"> на прохання орендаря. При цьому:</w:t>
      </w:r>
    </w:p>
    <w:p w:rsidR="00D611DB" w:rsidRPr="00CF15E9" w:rsidRDefault="00D611DB" w:rsidP="0046211E">
      <w:pPr>
        <w:numPr>
          <w:ilvl w:val="1"/>
          <w:numId w:val="27"/>
        </w:numPr>
        <w:rPr>
          <w:rFonts w:cs="Times New Roman"/>
          <w:sz w:val="22"/>
          <w:szCs w:val="22"/>
          <w:lang w:val="uk-UA"/>
        </w:rPr>
      </w:pPr>
      <w:r w:rsidRPr="00993D3C">
        <w:rPr>
          <w:rFonts w:cs="Times New Roman"/>
          <w:sz w:val="22"/>
          <w:szCs w:val="22"/>
          <w:lang w:val="uk-UA"/>
        </w:rPr>
        <w:t>Поточний орендар має перевагу, приміром у 20%.</w:t>
      </w:r>
    </w:p>
    <w:p w:rsidR="00D611DB" w:rsidRPr="00CF15E9" w:rsidRDefault="00D611DB" w:rsidP="0046211E">
      <w:pPr>
        <w:numPr>
          <w:ilvl w:val="1"/>
          <w:numId w:val="27"/>
        </w:numPr>
        <w:rPr>
          <w:rFonts w:cs="Times New Roman"/>
          <w:sz w:val="22"/>
          <w:szCs w:val="22"/>
          <w:lang w:val="uk-UA"/>
        </w:rPr>
      </w:pPr>
      <w:r w:rsidRPr="00993D3C">
        <w:rPr>
          <w:rFonts w:cs="Times New Roman"/>
          <w:sz w:val="22"/>
          <w:szCs w:val="22"/>
          <w:lang w:val="uk-UA"/>
        </w:rPr>
        <w:t xml:space="preserve">Він також має право «перехопити ціну» - акцептувати найкращу пропозицію (зі знижкою, передбаченою пп. а). </w:t>
      </w:r>
    </w:p>
    <w:p w:rsidR="00D611DB" w:rsidRPr="00CF15E9" w:rsidRDefault="00D611DB" w:rsidP="0046211E">
      <w:pPr>
        <w:numPr>
          <w:ilvl w:val="1"/>
          <w:numId w:val="27"/>
        </w:numPr>
        <w:rPr>
          <w:rFonts w:cs="Times New Roman"/>
          <w:sz w:val="22"/>
          <w:szCs w:val="22"/>
          <w:lang w:val="uk-UA"/>
        </w:rPr>
      </w:pPr>
      <w:r w:rsidRPr="00993D3C">
        <w:rPr>
          <w:rFonts w:cs="Times New Roman"/>
          <w:sz w:val="22"/>
          <w:szCs w:val="22"/>
          <w:lang w:val="uk-UA"/>
        </w:rPr>
        <w:t xml:space="preserve">Претенденти вносять заставу приблизно у розмірі двомісячної (див. п.3) пропонованої плати, яку можуть втратити, якщо відмовляться брати оренду за пропонованою ставкою або виявляться не в змозі її виплачувати. У першому випадку переможцем вважається наступна за ціною пропозиція, а в другому </w:t>
      </w:r>
      <w:r w:rsidRPr="006C7089">
        <w:rPr>
          <w:rFonts w:cs="Times New Roman"/>
          <w:sz w:val="22"/>
          <w:szCs w:val="22"/>
          <w:lang w:val="uk-UA"/>
        </w:rPr>
        <w:t>–</w:t>
      </w:r>
      <w:r w:rsidRPr="00993D3C">
        <w:rPr>
          <w:rFonts w:cs="Times New Roman"/>
          <w:sz w:val="22"/>
          <w:szCs w:val="22"/>
          <w:lang w:val="uk-UA"/>
        </w:rPr>
        <w:t xml:space="preserve"> право оренди повертається до попереднього орендаря з попередньо діючою ставкою, або проводиться повторний аукціон, але без участі поточного орендаря (того, хто не виконав свої зобов</w:t>
      </w:r>
      <w:r w:rsidRPr="006C7089">
        <w:rPr>
          <w:rFonts w:cs="Times New Roman"/>
          <w:sz w:val="22"/>
          <w:szCs w:val="22"/>
          <w:lang w:val="uk-UA"/>
        </w:rPr>
        <w:t>’</w:t>
      </w:r>
      <w:r w:rsidRPr="00993D3C">
        <w:rPr>
          <w:rFonts w:cs="Times New Roman"/>
          <w:sz w:val="22"/>
          <w:szCs w:val="22"/>
          <w:lang w:val="uk-UA"/>
        </w:rPr>
        <w:t>язання). Якщо претендент перемагає та сумлінно виконує свої обов</w:t>
      </w:r>
      <w:r w:rsidRPr="006C7089">
        <w:rPr>
          <w:rFonts w:cs="Times New Roman"/>
          <w:sz w:val="22"/>
          <w:szCs w:val="22"/>
          <w:lang w:val="uk-UA"/>
        </w:rPr>
        <w:t>’</w:t>
      </w:r>
      <w:r w:rsidRPr="00993D3C">
        <w:rPr>
          <w:rFonts w:cs="Times New Roman"/>
          <w:sz w:val="22"/>
          <w:szCs w:val="22"/>
          <w:lang w:val="uk-UA"/>
        </w:rPr>
        <w:t>язки, то застава повертається йому з відсотками при завершенні оренди, до того ж вона слугує страховкою на випадок несплати (п.3).</w:t>
      </w:r>
    </w:p>
    <w:p w:rsidR="00D611DB" w:rsidRPr="00CF15E9" w:rsidRDefault="00D611DB" w:rsidP="0046211E">
      <w:pPr>
        <w:numPr>
          <w:ilvl w:val="1"/>
          <w:numId w:val="27"/>
        </w:numPr>
        <w:rPr>
          <w:rFonts w:cs="Times New Roman"/>
          <w:sz w:val="22"/>
          <w:szCs w:val="22"/>
          <w:lang w:val="uk-UA"/>
        </w:rPr>
      </w:pPr>
      <w:r w:rsidRPr="00993D3C">
        <w:rPr>
          <w:rFonts w:cs="Times New Roman"/>
          <w:sz w:val="22"/>
          <w:szCs w:val="22"/>
          <w:lang w:val="uk-UA"/>
        </w:rPr>
        <w:t xml:space="preserve">Якщо поточний орендар користується своїм правом та акцептує переможну пропозицію (пп. b), то претендент, який її подав, протягом певного періоду (скажімо, півроку) отримує всю суму підвищення орендної плати (чи її частину) як винагороду. </w:t>
      </w:r>
    </w:p>
    <w:p w:rsidR="00D611DB" w:rsidRPr="00CF15E9" w:rsidRDefault="00D611DB" w:rsidP="0046211E">
      <w:pPr>
        <w:rPr>
          <w:rFonts w:cs="Times New Roman"/>
          <w:sz w:val="22"/>
          <w:szCs w:val="22"/>
          <w:lang w:val="uk-UA"/>
        </w:rPr>
      </w:pPr>
      <w:r w:rsidRPr="00993D3C">
        <w:rPr>
          <w:rFonts w:cs="Times New Roman"/>
          <w:sz w:val="22"/>
          <w:szCs w:val="22"/>
          <w:lang w:val="uk-UA"/>
        </w:rPr>
        <w:lastRenderedPageBreak/>
        <w:t xml:space="preserve">Це дозволить, не порушуючи права поточних орендарів, вивести ринок оренди з тіні, при цьому максимально ефективно розподіливши обмежений ресурс </w:t>
      </w:r>
      <w:r w:rsidRPr="006C7089">
        <w:rPr>
          <w:rFonts w:cs="Times New Roman"/>
          <w:sz w:val="22"/>
          <w:szCs w:val="22"/>
          <w:lang w:val="uk-UA"/>
        </w:rPr>
        <w:t>–</w:t>
      </w:r>
      <w:r w:rsidRPr="00993D3C">
        <w:rPr>
          <w:rFonts w:cs="Times New Roman"/>
          <w:sz w:val="22"/>
          <w:szCs w:val="22"/>
          <w:lang w:val="uk-UA"/>
        </w:rPr>
        <w:t xml:space="preserve"> площу під МАФи.</w:t>
      </w:r>
    </w:p>
    <w:p w:rsidR="00D611DB" w:rsidRPr="00CF15E9" w:rsidRDefault="00D611DB" w:rsidP="0046211E">
      <w:pPr>
        <w:spacing w:before="0" w:after="0"/>
        <w:jc w:val="left"/>
        <w:rPr>
          <w:rFonts w:cs="Times New Roman"/>
          <w:b/>
          <w:sz w:val="22"/>
          <w:szCs w:val="22"/>
          <w:lang w:val="uk-UA"/>
        </w:rPr>
      </w:pPr>
      <w:r w:rsidRPr="006C7089">
        <w:rPr>
          <w:rFonts w:cs="Times New Roman"/>
          <w:b/>
          <w:sz w:val="22"/>
          <w:szCs w:val="22"/>
          <w:lang w:val="uk-UA"/>
        </w:rPr>
        <w:br w:type="page"/>
      </w:r>
    </w:p>
    <w:p w:rsidR="00D611DB" w:rsidRPr="00CF15E9" w:rsidRDefault="00D611DB" w:rsidP="0046211E">
      <w:pPr>
        <w:spacing w:before="0" w:after="0"/>
        <w:rPr>
          <w:rFonts w:cs="Times New Roman"/>
          <w:b/>
          <w:sz w:val="22"/>
          <w:szCs w:val="22"/>
          <w:lang w:val="uk-UA"/>
        </w:rPr>
      </w:pPr>
    </w:p>
    <w:p w:rsidR="00D611DB" w:rsidRDefault="00D611DB" w:rsidP="007338F4">
      <w:pPr>
        <w:jc w:val="right"/>
        <w:rPr>
          <w:rFonts w:cs="Times New Roman"/>
          <w:sz w:val="22"/>
          <w:szCs w:val="22"/>
          <w:lang w:val="uk-UA"/>
        </w:rPr>
      </w:pPr>
    </w:p>
    <w:p w:rsidR="00D611DB" w:rsidRDefault="00D611DB" w:rsidP="007338F4">
      <w:pPr>
        <w:jc w:val="right"/>
        <w:rPr>
          <w:rFonts w:cs="Times New Roman"/>
          <w:sz w:val="22"/>
          <w:szCs w:val="22"/>
          <w:lang w:val="uk-UA"/>
        </w:rPr>
      </w:pPr>
    </w:p>
    <w:p w:rsidR="00D611DB" w:rsidRPr="00D611DB" w:rsidRDefault="006420D4" w:rsidP="007338F4">
      <w:pPr>
        <w:jc w:val="right"/>
        <w:rPr>
          <w:rFonts w:cs="Times New Roman"/>
          <w:sz w:val="22"/>
          <w:szCs w:val="22"/>
          <w:lang w:val="uk-UA"/>
        </w:rPr>
      </w:pPr>
      <w:r w:rsidRPr="006420D4">
        <w:rPr>
          <w:rFonts w:cs="Times New Roman"/>
          <w:sz w:val="22"/>
          <w:szCs w:val="22"/>
          <w:lang w:val="uk-UA"/>
        </w:rPr>
        <w:t xml:space="preserve">Додаток </w:t>
      </w:r>
      <w:r w:rsidR="00D611DB">
        <w:rPr>
          <w:rFonts w:cs="Times New Roman"/>
          <w:sz w:val="22"/>
          <w:szCs w:val="22"/>
          <w:lang w:val="uk-UA"/>
        </w:rPr>
        <w:t>4</w:t>
      </w:r>
    </w:p>
    <w:p w:rsidR="00D611DB" w:rsidRPr="00CF15E9" w:rsidRDefault="006420D4" w:rsidP="00A42CD2">
      <w:pPr>
        <w:rPr>
          <w:rFonts w:cs="Times New Roman"/>
          <w:b/>
          <w:bCs/>
          <w:sz w:val="22"/>
          <w:szCs w:val="22"/>
          <w:lang w:val="uk-UA"/>
        </w:rPr>
      </w:pPr>
      <w:r w:rsidRPr="006420D4">
        <w:rPr>
          <w:rFonts w:cs="Times New Roman"/>
          <w:b/>
          <w:bCs/>
          <w:sz w:val="22"/>
          <w:szCs w:val="22"/>
          <w:lang w:val="uk-UA"/>
        </w:rPr>
        <w:t xml:space="preserve">Аукціонний механізм </w:t>
      </w:r>
      <w:r w:rsidRPr="006420D4">
        <w:rPr>
          <w:b/>
          <w:bCs/>
          <w:sz w:val="22"/>
          <w:szCs w:val="22"/>
          <w:lang w:val="uk-UA" w:eastAsia="en-US" w:bidi="hi-IN"/>
        </w:rPr>
        <w:t>адаптації у разі завищеної оцінки для майна підприємств</w:t>
      </w:r>
    </w:p>
    <w:p w:rsidR="00D611DB" w:rsidRPr="00CF15E9" w:rsidRDefault="006420D4" w:rsidP="004E7948">
      <w:pPr>
        <w:numPr>
          <w:ilvl w:val="0"/>
          <w:numId w:val="16"/>
        </w:numPr>
        <w:rPr>
          <w:rFonts w:cs="Times New Roman"/>
          <w:sz w:val="22"/>
          <w:szCs w:val="22"/>
          <w:lang w:val="uk-UA" w:eastAsia="en-US" w:bidi="hi-IN"/>
        </w:rPr>
      </w:pPr>
      <w:r w:rsidRPr="006420D4">
        <w:rPr>
          <w:rFonts w:cs="Times New Roman"/>
          <w:sz w:val="22"/>
          <w:szCs w:val="22"/>
          <w:lang w:val="uk-UA" w:eastAsia="en-US" w:bidi="hi-IN"/>
        </w:rPr>
        <w:t xml:space="preserve">У разі незгоди з розрахованою ціною </w:t>
      </w:r>
      <w:r>
        <w:rPr>
          <w:rFonts w:cs="Times New Roman"/>
          <w:sz w:val="22"/>
          <w:szCs w:val="22"/>
          <w:lang w:val="uk-UA" w:eastAsia="en-US" w:bidi="hi-IN"/>
        </w:rPr>
        <w:t>–</w:t>
      </w:r>
      <w:r w:rsidRPr="006420D4">
        <w:rPr>
          <w:rFonts w:cs="Times New Roman"/>
          <w:sz w:val="22"/>
          <w:szCs w:val="22"/>
          <w:lang w:val="uk-UA" w:eastAsia="en-US" w:bidi="hi-IN"/>
        </w:rPr>
        <w:t xml:space="preserve"> базою оподаткування, платник у встановленому порядку подає заяву на переоцінку. Цим він погоджується на відповідні умови.</w:t>
      </w:r>
    </w:p>
    <w:p w:rsidR="00D611DB" w:rsidRPr="00CF15E9" w:rsidRDefault="006420D4" w:rsidP="004E7948">
      <w:pPr>
        <w:numPr>
          <w:ilvl w:val="0"/>
          <w:numId w:val="16"/>
        </w:numPr>
        <w:rPr>
          <w:rFonts w:cs="Times New Roman"/>
          <w:sz w:val="22"/>
          <w:szCs w:val="22"/>
          <w:lang w:val="uk-UA" w:eastAsia="en-US" w:bidi="hi-IN"/>
        </w:rPr>
      </w:pPr>
      <w:r w:rsidRPr="006420D4">
        <w:rPr>
          <w:rFonts w:cs="Times New Roman"/>
          <w:sz w:val="22"/>
          <w:szCs w:val="22"/>
          <w:lang w:val="uk-UA" w:eastAsia="en-US" w:bidi="hi-IN"/>
        </w:rPr>
        <w:t>Податковий орган автоматично виставляє об</w:t>
      </w:r>
      <w:r>
        <w:rPr>
          <w:rFonts w:cs="Times New Roman"/>
          <w:sz w:val="22"/>
          <w:szCs w:val="22"/>
          <w:lang w:val="uk-UA" w:eastAsia="en-US" w:bidi="hi-IN"/>
        </w:rPr>
        <w:t>’</w:t>
      </w:r>
      <w:r w:rsidRPr="006420D4">
        <w:rPr>
          <w:rFonts w:cs="Times New Roman"/>
          <w:sz w:val="22"/>
          <w:szCs w:val="22"/>
          <w:lang w:val="uk-UA" w:eastAsia="en-US" w:bidi="hi-IN"/>
        </w:rPr>
        <w:t>єкт на аукціон. Об'єкт має бути визначений (ще на етапі складення мапи цін) у такий спосіб, аби він мав кордони хоча б з одним об</w:t>
      </w:r>
      <w:r>
        <w:rPr>
          <w:rFonts w:cs="Times New Roman"/>
          <w:sz w:val="22"/>
          <w:szCs w:val="22"/>
          <w:lang w:val="uk-UA" w:eastAsia="en-US" w:bidi="hi-IN"/>
        </w:rPr>
        <w:t>’</w:t>
      </w:r>
      <w:r w:rsidRPr="006420D4">
        <w:rPr>
          <w:rFonts w:cs="Times New Roman"/>
          <w:sz w:val="22"/>
          <w:szCs w:val="22"/>
          <w:lang w:val="uk-UA" w:eastAsia="en-US" w:bidi="hi-IN"/>
        </w:rPr>
        <w:t>єктом, що належить іншому власнику, або комунальними територіями. Його склад включає в себе земельну ділянку з усіма розміщеними на ній нерухомими об</w:t>
      </w:r>
      <w:r>
        <w:rPr>
          <w:rFonts w:cs="Times New Roman"/>
          <w:sz w:val="22"/>
          <w:szCs w:val="22"/>
          <w:lang w:val="uk-UA" w:eastAsia="en-US" w:bidi="hi-IN"/>
        </w:rPr>
        <w:t>’</w:t>
      </w:r>
      <w:r w:rsidRPr="006420D4">
        <w:rPr>
          <w:rFonts w:cs="Times New Roman"/>
          <w:sz w:val="22"/>
          <w:szCs w:val="22"/>
          <w:lang w:val="uk-UA" w:eastAsia="en-US" w:bidi="hi-IN"/>
        </w:rPr>
        <w:t xml:space="preserve">єктами, але не включає встановлене всередині будинків обладнання. Типові умови передбачають, що у разі продажу нерухомості решта буде вивезена нинішнім власником у певний термін. Додаткові умови аукціону не можуть включати інших, ніж прописані у загальному плані розвитку, територій, що затверджений місцевою громадою. </w:t>
      </w:r>
    </w:p>
    <w:p w:rsidR="00D611DB" w:rsidRPr="00CF15E9" w:rsidRDefault="006420D4" w:rsidP="004E7948">
      <w:pPr>
        <w:numPr>
          <w:ilvl w:val="0"/>
          <w:numId w:val="16"/>
        </w:numPr>
        <w:rPr>
          <w:rFonts w:cs="Times New Roman"/>
          <w:sz w:val="22"/>
          <w:szCs w:val="22"/>
          <w:lang w:val="uk-UA" w:eastAsia="en-US" w:bidi="hi-IN"/>
        </w:rPr>
      </w:pPr>
      <w:r w:rsidRPr="006420D4">
        <w:rPr>
          <w:rFonts w:cs="Times New Roman"/>
          <w:sz w:val="22"/>
          <w:szCs w:val="22"/>
          <w:lang w:val="uk-UA" w:eastAsia="en-US" w:bidi="hi-IN"/>
        </w:rPr>
        <w:t xml:space="preserve">Аукціон проходить онлайн (механізм на разі обговорюється з командою ПроЗорро). Заявники мають вносити задатки, якими вони відповідатимуть у разі відмови від купівлі за заявленою ціною. У разі відсутності заявок на підвищення ціни, аукціон автоматично переходить в редукціон (голландський аукціон) </w:t>
      </w:r>
      <w:r>
        <w:rPr>
          <w:rFonts w:cs="Times New Roman"/>
          <w:sz w:val="22"/>
          <w:szCs w:val="22"/>
          <w:lang w:val="uk-UA" w:eastAsia="en-US" w:bidi="hi-IN"/>
        </w:rPr>
        <w:t>–</w:t>
      </w:r>
      <w:r w:rsidRPr="006420D4">
        <w:rPr>
          <w:rFonts w:cs="Times New Roman"/>
          <w:sz w:val="22"/>
          <w:szCs w:val="22"/>
          <w:lang w:val="uk-UA" w:eastAsia="en-US" w:bidi="hi-IN"/>
        </w:rPr>
        <w:t xml:space="preserve"> зі зниженням ціни. </w:t>
      </w:r>
    </w:p>
    <w:p w:rsidR="00D611DB" w:rsidRPr="00CF15E9" w:rsidRDefault="006420D4" w:rsidP="004E7948">
      <w:pPr>
        <w:numPr>
          <w:ilvl w:val="0"/>
          <w:numId w:val="16"/>
        </w:numPr>
        <w:rPr>
          <w:rFonts w:cs="Times New Roman"/>
          <w:sz w:val="22"/>
          <w:szCs w:val="22"/>
          <w:lang w:val="uk-UA" w:eastAsia="en-US" w:bidi="hi-IN"/>
        </w:rPr>
      </w:pPr>
      <w:r w:rsidRPr="006420D4">
        <w:rPr>
          <w:rFonts w:cs="Times New Roman"/>
          <w:sz w:val="22"/>
          <w:szCs w:val="22"/>
          <w:lang w:val="uk-UA" w:eastAsia="en-US" w:bidi="hi-IN"/>
        </w:rPr>
        <w:t>По завершенні аукціону, чинний власник може «перехопити» ціну, заявивши про небажання продавати об</w:t>
      </w:r>
      <w:r>
        <w:rPr>
          <w:rFonts w:cs="Times New Roman"/>
          <w:sz w:val="22"/>
          <w:szCs w:val="22"/>
          <w:lang w:val="uk-UA" w:eastAsia="en-US" w:bidi="hi-IN"/>
        </w:rPr>
        <w:t>’</w:t>
      </w:r>
      <w:r w:rsidRPr="006420D4">
        <w:rPr>
          <w:rFonts w:cs="Times New Roman"/>
          <w:sz w:val="22"/>
          <w:szCs w:val="22"/>
          <w:lang w:val="uk-UA" w:eastAsia="en-US" w:bidi="hi-IN"/>
        </w:rPr>
        <w:t xml:space="preserve">єкт, і, відповідно, погоджуючись сплачувати податок відповідно до нової оцінки (яка може бути як вищою, так і нижчою від нарахованої за системою масової оцінки). При цьому на користь переможця аукціону сплачується «втішний бонус» у розмірі різниці між сумою річного податку, що був би сплачений за системою масової оцінки, та тим, що фактично сплачений за підсумками аукціону. Якщо відбулося підвищення ціни </w:t>
      </w:r>
      <w:r>
        <w:rPr>
          <w:rFonts w:cs="Times New Roman"/>
          <w:sz w:val="22"/>
          <w:szCs w:val="22"/>
          <w:lang w:val="uk-UA" w:eastAsia="en-US" w:bidi="hi-IN"/>
        </w:rPr>
        <w:t>–</w:t>
      </w:r>
      <w:r w:rsidRPr="006420D4">
        <w:rPr>
          <w:rFonts w:cs="Times New Roman"/>
          <w:sz w:val="22"/>
          <w:szCs w:val="22"/>
          <w:lang w:val="uk-UA" w:eastAsia="en-US" w:bidi="hi-IN"/>
        </w:rPr>
        <w:t xml:space="preserve"> то коштом держави (фактично, чинний власник у перший рік сплачує надлишок на користь переможця), якщо ціна знизилася </w:t>
      </w:r>
      <w:r>
        <w:rPr>
          <w:rFonts w:cs="Times New Roman"/>
          <w:sz w:val="22"/>
          <w:szCs w:val="22"/>
          <w:lang w:val="uk-UA" w:eastAsia="en-US" w:bidi="hi-IN"/>
        </w:rPr>
        <w:t>–</w:t>
      </w:r>
      <w:r w:rsidRPr="006420D4">
        <w:rPr>
          <w:rFonts w:cs="Times New Roman"/>
          <w:sz w:val="22"/>
          <w:szCs w:val="22"/>
          <w:lang w:val="uk-UA" w:eastAsia="en-US" w:bidi="hi-IN"/>
        </w:rPr>
        <w:t xml:space="preserve"> то коштом платника (який, таким чином, фактично сплачує у перший рік нараховану суму податку, але в подальшому платитиме менше). Цей бонус має винагородити зусилля тих, хто подавав заявки та торгувався, не маючи гарантії отримати об</w:t>
      </w:r>
      <w:r>
        <w:rPr>
          <w:rFonts w:cs="Times New Roman"/>
          <w:sz w:val="22"/>
          <w:szCs w:val="22"/>
          <w:lang w:val="uk-UA" w:eastAsia="en-US" w:bidi="hi-IN"/>
        </w:rPr>
        <w:t>’</w:t>
      </w:r>
      <w:r w:rsidRPr="006420D4">
        <w:rPr>
          <w:rFonts w:cs="Times New Roman"/>
          <w:sz w:val="22"/>
          <w:szCs w:val="22"/>
          <w:lang w:val="uk-UA" w:eastAsia="en-US" w:bidi="hi-IN"/>
        </w:rPr>
        <w:t xml:space="preserve">єкт в результаті перемоги. </w:t>
      </w:r>
    </w:p>
    <w:p w:rsidR="00D611DB" w:rsidRPr="00CF15E9" w:rsidRDefault="006420D4" w:rsidP="004E7948">
      <w:pPr>
        <w:numPr>
          <w:ilvl w:val="0"/>
          <w:numId w:val="16"/>
        </w:numPr>
        <w:rPr>
          <w:rFonts w:cs="Times New Roman"/>
          <w:sz w:val="22"/>
          <w:szCs w:val="22"/>
          <w:lang w:val="uk-UA" w:eastAsia="en-US" w:bidi="hi-IN"/>
        </w:rPr>
      </w:pPr>
      <w:r w:rsidRPr="006420D4">
        <w:rPr>
          <w:rFonts w:cs="Times New Roman"/>
          <w:sz w:val="22"/>
          <w:szCs w:val="22"/>
          <w:lang w:val="uk-UA" w:eastAsia="en-US" w:bidi="hi-IN"/>
        </w:rPr>
        <w:t>У разі підвищення ціни, платник не має права повторно подавати на перегляд той самий об</w:t>
      </w:r>
      <w:r>
        <w:rPr>
          <w:rFonts w:cs="Times New Roman"/>
          <w:sz w:val="22"/>
          <w:szCs w:val="22"/>
          <w:lang w:val="uk-UA" w:eastAsia="en-US" w:bidi="hi-IN"/>
        </w:rPr>
        <w:t>’</w:t>
      </w:r>
      <w:r w:rsidRPr="006420D4">
        <w:rPr>
          <w:rFonts w:cs="Times New Roman"/>
          <w:sz w:val="22"/>
          <w:szCs w:val="22"/>
          <w:lang w:val="uk-UA" w:eastAsia="en-US" w:bidi="hi-IN"/>
        </w:rPr>
        <w:t>єкт протягом певного періоду (не менше 2 років), аби уникнути надмірно частих аукціонів. У разі зменшення ціни, навпаки, починає діяти квазіаукціонний постійний механізм: кожен бажаючий у будь-який момент може подати відповідальну (підтверджену заставою, як і на аукціоні) заявку на купівлю за ціною, що перебільшує поточну на певний поріг, але не більша за нараховану за системою масової оцінки. В такому разі чинний власник або має погодитися з новою оцінкою (і, відповідно, збільшити свої зобов</w:t>
      </w:r>
      <w:r>
        <w:rPr>
          <w:rFonts w:cs="Times New Roman"/>
          <w:sz w:val="22"/>
          <w:szCs w:val="22"/>
          <w:lang w:val="uk-UA" w:eastAsia="en-US" w:bidi="hi-IN"/>
        </w:rPr>
        <w:t>’</w:t>
      </w:r>
      <w:r w:rsidRPr="006420D4">
        <w:rPr>
          <w:rFonts w:cs="Times New Roman"/>
          <w:sz w:val="22"/>
          <w:szCs w:val="22"/>
          <w:lang w:val="uk-UA" w:eastAsia="en-US" w:bidi="hi-IN"/>
        </w:rPr>
        <w:t>язання), або, за бажання, може продати об</w:t>
      </w:r>
      <w:r>
        <w:rPr>
          <w:rFonts w:cs="Times New Roman"/>
          <w:sz w:val="22"/>
          <w:szCs w:val="22"/>
          <w:lang w:val="uk-UA" w:eastAsia="en-US" w:bidi="hi-IN"/>
        </w:rPr>
        <w:t>’</w:t>
      </w:r>
      <w:r w:rsidRPr="006420D4">
        <w:rPr>
          <w:rFonts w:cs="Times New Roman"/>
          <w:sz w:val="22"/>
          <w:szCs w:val="22"/>
          <w:lang w:val="uk-UA" w:eastAsia="en-US" w:bidi="hi-IN"/>
        </w:rPr>
        <w:t>єкт готовому покупцю. Такий механізм захищає від надмірного заниження ціни та дозволяє уникнути встановлення жорстких часових рамок, натомість вирішити проблему у ринковий спосіб.</w:t>
      </w:r>
    </w:p>
    <w:p w:rsidR="00D611DB" w:rsidRPr="00CF15E9" w:rsidRDefault="006420D4" w:rsidP="004E7948">
      <w:pPr>
        <w:numPr>
          <w:ilvl w:val="0"/>
          <w:numId w:val="16"/>
        </w:numPr>
        <w:rPr>
          <w:rFonts w:cs="Times New Roman"/>
          <w:sz w:val="22"/>
          <w:szCs w:val="22"/>
          <w:lang w:val="uk-UA" w:eastAsia="en-US" w:bidi="hi-IN"/>
        </w:rPr>
      </w:pPr>
      <w:r w:rsidRPr="006420D4">
        <w:rPr>
          <w:rFonts w:cs="Times New Roman"/>
          <w:sz w:val="22"/>
          <w:szCs w:val="22"/>
          <w:lang w:val="uk-UA" w:eastAsia="en-US" w:bidi="hi-IN"/>
        </w:rPr>
        <w:t xml:space="preserve">Операційні витрати на проведення аукціону (вони мають бути невеликими, порівняно із сумами податку, оскільки вся процедура проводиться в електронному вигляді) компенсує сторона, яка програла. </w:t>
      </w:r>
    </w:p>
    <w:p w:rsidR="00D611DB" w:rsidRPr="00CF15E9" w:rsidRDefault="006420D4" w:rsidP="004E7948">
      <w:pPr>
        <w:rPr>
          <w:rFonts w:cs="Times New Roman"/>
          <w:sz w:val="22"/>
          <w:szCs w:val="22"/>
          <w:lang w:val="uk-UA" w:eastAsia="en-US" w:bidi="hi-IN"/>
        </w:rPr>
      </w:pPr>
      <w:r w:rsidRPr="006420D4">
        <w:rPr>
          <w:rFonts w:cs="Times New Roman"/>
          <w:sz w:val="22"/>
          <w:szCs w:val="22"/>
          <w:lang w:val="uk-UA" w:eastAsia="en-US" w:bidi="hi-IN"/>
        </w:rPr>
        <w:t xml:space="preserve">Така процедура є, з одного боку, вигідною для платників, чия власність була дійсно переоцінена, і які, водночас, використовують її ефективно </w:t>
      </w:r>
      <w:r>
        <w:rPr>
          <w:rFonts w:cs="Times New Roman"/>
          <w:sz w:val="22"/>
          <w:szCs w:val="22"/>
          <w:lang w:val="uk-UA" w:eastAsia="en-US" w:bidi="hi-IN"/>
        </w:rPr>
        <w:t>–</w:t>
      </w:r>
      <w:r w:rsidRPr="006420D4">
        <w:rPr>
          <w:rFonts w:cs="Times New Roman"/>
          <w:sz w:val="22"/>
          <w:szCs w:val="22"/>
          <w:lang w:val="uk-UA" w:eastAsia="en-US" w:bidi="hi-IN"/>
        </w:rPr>
        <w:t xml:space="preserve"> тобто, краще за можливих претендентів. З іншого боку, вона є достатньо ризикованою для того, аби власник не </w:t>
      </w:r>
      <w:r w:rsidRPr="006420D4">
        <w:rPr>
          <w:rFonts w:cs="Times New Roman"/>
          <w:sz w:val="22"/>
          <w:szCs w:val="22"/>
          <w:lang w:val="uk-UA" w:eastAsia="en-US" w:bidi="hi-IN"/>
        </w:rPr>
        <w:lastRenderedPageBreak/>
        <w:t xml:space="preserve">випробовував долю кожного разу, коли йому здається, що він переплачує. Це дозволяє зменшити суспільні витрати на адміністрування адаптації цін. </w:t>
      </w:r>
    </w:p>
    <w:p w:rsidR="00D611DB" w:rsidRPr="00CF15E9" w:rsidRDefault="006420D4" w:rsidP="00DB5F06">
      <w:pPr>
        <w:spacing w:before="0" w:after="0"/>
        <w:rPr>
          <w:rFonts w:cs="Times New Roman"/>
          <w:sz w:val="22"/>
          <w:szCs w:val="22"/>
          <w:lang w:val="uk-UA"/>
        </w:rPr>
      </w:pPr>
      <w:r>
        <w:rPr>
          <w:rFonts w:cs="Times New Roman"/>
          <w:sz w:val="22"/>
          <w:szCs w:val="22"/>
          <w:lang w:val="uk-UA" w:eastAsia="en-US" w:bidi="hi-IN"/>
        </w:rPr>
        <w:br w:type="page"/>
      </w:r>
      <w:r w:rsidR="00D611DB" w:rsidRPr="00993D3C">
        <w:rPr>
          <w:rFonts w:cs="Times New Roman"/>
          <w:sz w:val="22"/>
          <w:szCs w:val="22"/>
          <w:lang w:val="uk-UA"/>
        </w:rPr>
        <w:lastRenderedPageBreak/>
        <w:t>Використані джерела:</w:t>
      </w:r>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 xml:space="preserve">1. International Monetary Fund (2014): Government finance statistics manual 2014, р. 93. </w:t>
      </w:r>
      <w:hyperlink r:id="rId14" w:history="1">
        <w:r>
          <w:rPr>
            <w:rStyle w:val="ad"/>
            <w:color w:val="auto"/>
            <w:sz w:val="22"/>
            <w:szCs w:val="22"/>
            <w:lang w:val="uk-UA"/>
          </w:rPr>
          <w:t>http://www.imf.org/external/pubs/ft/gfs/manual/gfs.htm</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2. ДУ «Інститут економіки та прогнозування НАН України» (2012): Міжнародний досвід використання податку на багатство</w:t>
      </w:r>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3. Статистичні дані Міністерства фінансів України</w:t>
      </w:r>
    </w:p>
    <w:p w:rsidR="00D611DB" w:rsidRPr="00CF15E9" w:rsidRDefault="006420D4" w:rsidP="00DB5F06">
      <w:pPr>
        <w:spacing w:before="0" w:after="0"/>
        <w:rPr>
          <w:rFonts w:cs="Times New Roman"/>
          <w:sz w:val="22"/>
          <w:szCs w:val="22"/>
          <w:lang w:val="uk-UA"/>
        </w:rPr>
      </w:pPr>
      <w:hyperlink r:id="rId15" w:history="1">
        <w:r w:rsidR="00D611DB">
          <w:rPr>
            <w:rStyle w:val="ad"/>
            <w:color w:val="auto"/>
            <w:sz w:val="22"/>
            <w:szCs w:val="22"/>
            <w:lang w:val="uk-UA"/>
          </w:rPr>
          <w:t>http://www.minfin.gov.ua/news/view/statystychnyi-zbirnyk-ministerstva-finansivukrainy-biudzhet--?category=bjudzhet&amp;subcategory=budget-2014</w:t>
        </w:r>
      </w:hyperlink>
    </w:p>
    <w:p w:rsidR="00D611DB" w:rsidRPr="00CF15E9" w:rsidRDefault="006420D4" w:rsidP="00DB5F06">
      <w:pPr>
        <w:spacing w:before="0" w:after="0"/>
        <w:rPr>
          <w:rFonts w:cs="Times New Roman"/>
          <w:sz w:val="22"/>
          <w:szCs w:val="22"/>
          <w:lang w:val="uk-UA"/>
        </w:rPr>
      </w:pPr>
      <w:hyperlink r:id="rId16" w:history="1">
        <w:r w:rsidR="00D611DB">
          <w:rPr>
            <w:rStyle w:val="ad"/>
            <w:color w:val="auto"/>
            <w:sz w:val="22"/>
            <w:szCs w:val="22"/>
            <w:lang w:val="uk-UA"/>
          </w:rPr>
          <w:t>http://www.minfin.gov.ua/news/view/pokazniki-vikonannja-bjudzhetu-ukraini-20142015-rik?category=bjudzhet&amp;subcategory=bjudzhet-potochnogo-roku</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4. Звіт про виконання Плану роботи Державної фіскальної служби України на 2015 рік</w:t>
      </w:r>
    </w:p>
    <w:p w:rsidR="00D611DB" w:rsidRPr="00CF15E9" w:rsidRDefault="006420D4" w:rsidP="00DB5F06">
      <w:pPr>
        <w:spacing w:before="0" w:after="0"/>
        <w:rPr>
          <w:rFonts w:cs="Times New Roman"/>
          <w:sz w:val="22"/>
          <w:szCs w:val="22"/>
          <w:lang w:val="uk-UA"/>
        </w:rPr>
      </w:pPr>
      <w:hyperlink r:id="rId17" w:history="1">
        <w:r w:rsidR="00D611DB">
          <w:rPr>
            <w:rStyle w:val="ad"/>
            <w:color w:val="auto"/>
            <w:sz w:val="22"/>
            <w:szCs w:val="22"/>
            <w:lang w:val="uk-UA"/>
          </w:rPr>
          <w:t>http://sfs.gov.ua/diyalnist-/plani-ta-zviti-roboti-/237691.html</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5. Макроекономічні показники Національного банку України</w:t>
      </w:r>
    </w:p>
    <w:p w:rsidR="00D611DB" w:rsidRPr="00CF15E9" w:rsidRDefault="006420D4" w:rsidP="00DB5F06">
      <w:pPr>
        <w:spacing w:before="0" w:after="0"/>
        <w:rPr>
          <w:rFonts w:cs="Times New Roman"/>
          <w:sz w:val="22"/>
          <w:szCs w:val="22"/>
          <w:lang w:val="uk-UA"/>
        </w:rPr>
      </w:pPr>
      <w:hyperlink r:id="rId18" w:history="1">
        <w:r w:rsidR="00D611DB">
          <w:rPr>
            <w:rStyle w:val="ad"/>
            <w:color w:val="auto"/>
            <w:sz w:val="22"/>
            <w:szCs w:val="22"/>
            <w:lang w:val="uk-UA"/>
          </w:rPr>
          <w:t>http://www.bank.gov.ua/control/uk/publish/article?art_id=23487024&amp;cat_id=57896</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 xml:space="preserve">6. Статистична інформація Державної служби статистики України, Валовий внутрішній продукт (1990-2014) с </w:t>
      </w:r>
      <w:hyperlink r:id="rId19" w:history="1">
        <w:r>
          <w:rPr>
            <w:rStyle w:val="ad"/>
            <w:color w:val="auto"/>
            <w:sz w:val="22"/>
            <w:szCs w:val="22"/>
            <w:lang w:val="uk-UA"/>
          </w:rPr>
          <w:t>http://www.ukrstat.gov.ua/</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 xml:space="preserve">7. OECD (2015): Revenue Statistics 1965-2014 p. 104-105 from </w:t>
      </w:r>
    </w:p>
    <w:p w:rsidR="00D611DB" w:rsidRPr="00CF15E9" w:rsidRDefault="006420D4" w:rsidP="00DB5F06">
      <w:pPr>
        <w:spacing w:before="0" w:after="0"/>
        <w:rPr>
          <w:rFonts w:cs="Times New Roman"/>
          <w:sz w:val="22"/>
          <w:szCs w:val="22"/>
          <w:lang w:val="uk-UA"/>
        </w:rPr>
      </w:pPr>
      <w:hyperlink r:id="rId20" w:history="1">
        <w:r w:rsidR="00D611DB">
          <w:rPr>
            <w:rStyle w:val="ad"/>
            <w:color w:val="auto"/>
            <w:sz w:val="22"/>
            <w:szCs w:val="22"/>
            <w:lang w:val="uk-UA"/>
          </w:rPr>
          <w:t>http://www.oecd.org/ctp/tax-policy/revenue-statistics-19963726.htm</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 xml:space="preserve">8. John Daley and Brendan Coates (2015) Property Taxes, Grattan Institute Working Paper No. 2015-5, July 2015 from </w:t>
      </w:r>
      <w:hyperlink r:id="rId21" w:history="1">
        <w:r>
          <w:rPr>
            <w:rStyle w:val="ad"/>
            <w:color w:val="auto"/>
            <w:sz w:val="22"/>
            <w:szCs w:val="22"/>
            <w:lang w:val="uk-UA"/>
          </w:rPr>
          <w:t>https://grattan.edu.au/report/property-taxes/</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 xml:space="preserve">9. Виконання доходів місцевих бюджетів за 2015 та 2016 рр., Міністерство фінансів України з </w:t>
      </w:r>
      <w:hyperlink r:id="rId22" w:history="1">
        <w:r>
          <w:rPr>
            <w:rStyle w:val="ad"/>
            <w:color w:val="auto"/>
            <w:sz w:val="22"/>
            <w:szCs w:val="22"/>
            <w:lang w:val="uk-UA"/>
          </w:rPr>
          <w:t>http://www.minfin.gov.ua/news/view/vikonannja-dohodiv-miscevih-bjudzhetiv-za-n-2015-rik?category=bjudzhet&amp;subcategory=local-budg</w:t>
        </w:r>
      </w:hyperlink>
      <w:r w:rsidRPr="00993D3C">
        <w:rPr>
          <w:rFonts w:cs="Times New Roman"/>
          <w:sz w:val="22"/>
          <w:szCs w:val="22"/>
          <w:lang w:val="uk-UA"/>
        </w:rPr>
        <w:t xml:space="preserve"> та </w:t>
      </w:r>
      <w:hyperlink r:id="rId23" w:history="1">
        <w:r>
          <w:rPr>
            <w:rStyle w:val="ad"/>
            <w:color w:val="auto"/>
            <w:sz w:val="22"/>
            <w:szCs w:val="22"/>
            <w:lang w:val="uk-UA"/>
          </w:rPr>
          <w:t>http://www.minfin.gov.ua/news/view/vykonannia-dokhodiv-mistsevykh-biudzhetiv-za--rik?category=bjudzhet&amp;subcategory=local-budg</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 xml:space="preserve">10. Князькова В.Я., Квач Я.П. (2015), Реалії та перспективи оподаткування нерухомого майна в контексті світового досвіду з </w:t>
      </w:r>
      <w:hyperlink r:id="rId24" w:history="1">
        <w:r>
          <w:rPr>
            <w:rStyle w:val="ad"/>
            <w:color w:val="auto"/>
            <w:sz w:val="22"/>
            <w:szCs w:val="22"/>
            <w:lang w:val="uk-UA"/>
          </w:rPr>
          <w:t>http://global-national.in.ua/archive/5-2015/176.pdf</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 xml:space="preserve">11. Robert Maurer and Anne Paugam (2000) Reform Toward Ad Valorem Property Tax in Transition Economies: Fiscal and Land Use Benefits, р. 2-4, The World Bank from </w:t>
      </w:r>
      <w:hyperlink r:id="rId25" w:history="1">
        <w:r>
          <w:rPr>
            <w:rStyle w:val="ad"/>
            <w:color w:val="auto"/>
            <w:sz w:val="22"/>
            <w:szCs w:val="22"/>
            <w:lang w:val="uk-UA"/>
          </w:rPr>
          <w:t>http://www-wds.worldbank.org/external/default/WDSContentServer/WDSP/IB/2003/07/23/000112742_20030723105938/Rendered/PDF/253930Urbanbackground13.pdf</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 xml:space="preserve">12. Enid Slack, Richard M Bird (2014) The Political Economy of Property Tax Reform, OECD Working Papers on Fiscal Federalism 18, OECD Publishing from </w:t>
      </w:r>
      <w:hyperlink r:id="rId26" w:history="1">
        <w:r w:rsidRPr="00993D3C">
          <w:rPr>
            <w:rFonts w:cs="Times New Roman"/>
            <w:sz w:val="22"/>
            <w:szCs w:val="22"/>
            <w:u w:val="single"/>
            <w:lang w:val="uk-UA" w:eastAsia="en-US"/>
          </w:rPr>
          <w:t>http://www.oecd-ilibrary.org/taxation/the-political-economy-of-property-tax-reform_5jz5pzvzv6r7-en</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 xml:space="preserve">13. Дубовик О.Ю. (2015), Проблеми майнового оподаткування в Україні  </w:t>
      </w:r>
      <w:hyperlink r:id="rId27" w:history="1">
        <w:r>
          <w:rPr>
            <w:rStyle w:val="ad"/>
            <w:color w:val="auto"/>
            <w:sz w:val="22"/>
            <w:szCs w:val="22"/>
            <w:lang w:val="uk-UA"/>
          </w:rPr>
          <w:t>http://dspace.oneu.edu.ua/jspui/handle/123456789/3828</w:t>
        </w:r>
      </w:hyperlink>
    </w:p>
    <w:p w:rsidR="00D611DB" w:rsidRPr="00CF15E9" w:rsidRDefault="00D611DB" w:rsidP="00DB5F06">
      <w:pPr>
        <w:spacing w:before="0" w:after="0"/>
        <w:rPr>
          <w:rFonts w:cs="Times New Roman"/>
          <w:sz w:val="22"/>
          <w:szCs w:val="22"/>
          <w:lang w:val="uk-UA"/>
        </w:rPr>
      </w:pPr>
      <w:r w:rsidRPr="00993D3C">
        <w:rPr>
          <w:rFonts w:cs="Times New Roman"/>
          <w:sz w:val="22"/>
          <w:szCs w:val="22"/>
          <w:lang w:val="uk-UA"/>
        </w:rPr>
        <w:t>14. Мельник А.М. (2015), Проблеми оподаткування нерухомого майна в Україні</w:t>
      </w:r>
    </w:p>
    <w:p w:rsidR="00D611DB" w:rsidRPr="00CF15E9" w:rsidRDefault="006420D4" w:rsidP="00DB5F06">
      <w:pPr>
        <w:spacing w:before="0" w:after="0"/>
        <w:rPr>
          <w:rFonts w:cs="Times New Roman"/>
          <w:sz w:val="22"/>
          <w:szCs w:val="22"/>
          <w:lang w:val="uk-UA"/>
        </w:rPr>
      </w:pPr>
      <w:hyperlink r:id="rId28" w:history="1">
        <w:r w:rsidR="00D611DB">
          <w:rPr>
            <w:rStyle w:val="ad"/>
            <w:color w:val="auto"/>
            <w:sz w:val="22"/>
            <w:szCs w:val="22"/>
            <w:lang w:val="uk-UA"/>
          </w:rPr>
          <w:t>http://www.investplan.com.ua/pdf/19_2015/17.pdf</w:t>
        </w:r>
      </w:hyperlink>
    </w:p>
    <w:p w:rsidR="00D611DB" w:rsidRPr="00CF15E9" w:rsidRDefault="00D611DB" w:rsidP="00DB5F06">
      <w:pPr>
        <w:rPr>
          <w:rFonts w:cs="Times New Roman"/>
          <w:sz w:val="22"/>
          <w:szCs w:val="22"/>
          <w:lang w:val="uk-UA"/>
        </w:rPr>
      </w:pPr>
    </w:p>
    <w:p w:rsidR="00D611DB" w:rsidRPr="00CF15E9" w:rsidRDefault="00D611DB">
      <w:pPr>
        <w:spacing w:before="0" w:after="0"/>
        <w:jc w:val="left"/>
        <w:rPr>
          <w:rFonts w:cs="Times New Roman"/>
          <w:sz w:val="22"/>
          <w:szCs w:val="22"/>
          <w:lang w:val="uk-UA" w:eastAsia="en-US" w:bidi="hi-IN"/>
        </w:rPr>
      </w:pPr>
    </w:p>
    <w:p w:rsidR="00D611DB" w:rsidRPr="00CF15E9" w:rsidRDefault="00D611DB" w:rsidP="004E7948">
      <w:pPr>
        <w:rPr>
          <w:rFonts w:cs="Times New Roman"/>
          <w:sz w:val="22"/>
          <w:szCs w:val="22"/>
          <w:lang w:val="uk-UA" w:eastAsia="en-US" w:bidi="hi-IN"/>
        </w:rPr>
      </w:pPr>
    </w:p>
    <w:p w:rsidR="00D611DB" w:rsidRPr="00CF15E9" w:rsidRDefault="006420D4" w:rsidP="00D50980">
      <w:pPr>
        <w:jc w:val="center"/>
        <w:rPr>
          <w:rFonts w:cs="Times New Roman"/>
          <w:szCs w:val="24"/>
          <w:u w:val="single"/>
          <w:lang w:val="uk-UA" w:eastAsia="en-US" w:bidi="hi-IN"/>
        </w:rPr>
      </w:pPr>
      <w:r w:rsidRPr="006420D4">
        <w:rPr>
          <w:rFonts w:cs="Times New Roman"/>
          <w:szCs w:val="24"/>
          <w:u w:val="single"/>
          <w:lang w:val="uk-UA" w:eastAsia="en-US" w:bidi="hi-IN"/>
        </w:rPr>
        <w:t>Інформація про авторів:</w:t>
      </w:r>
    </w:p>
    <w:p w:rsidR="00D611DB" w:rsidRPr="00CF15E9" w:rsidRDefault="00D611DB" w:rsidP="00D50980">
      <w:pPr>
        <w:pStyle w:val="24"/>
        <w:ind w:left="0"/>
        <w:jc w:val="center"/>
        <w:rPr>
          <w:rFonts w:ascii="Arial" w:hAnsi="Arial" w:cs="Arial"/>
          <w:b/>
          <w:sz w:val="24"/>
          <w:szCs w:val="24"/>
          <w:lang w:val="uk-UA"/>
        </w:rPr>
      </w:pPr>
    </w:p>
    <w:p w:rsidR="00D611DB" w:rsidRPr="00CF15E9" w:rsidRDefault="006420D4" w:rsidP="00D50980">
      <w:pPr>
        <w:pStyle w:val="24"/>
        <w:spacing w:after="0" w:line="240" w:lineRule="auto"/>
        <w:ind w:left="0"/>
        <w:jc w:val="center"/>
        <w:rPr>
          <w:rFonts w:ascii="Arial" w:hAnsi="Arial" w:cs="Arial"/>
          <w:sz w:val="24"/>
          <w:szCs w:val="24"/>
          <w:lang w:val="uk-UA"/>
        </w:rPr>
      </w:pPr>
      <w:r w:rsidRPr="006420D4">
        <w:rPr>
          <w:rFonts w:ascii="Arial" w:hAnsi="Arial" w:cs="Arial"/>
          <w:b/>
          <w:sz w:val="24"/>
          <w:szCs w:val="24"/>
          <w:lang w:val="uk-UA"/>
        </w:rPr>
        <w:t>Дубровський Володимир Ілліч</w:t>
      </w:r>
    </w:p>
    <w:p w:rsidR="00D611DB" w:rsidRPr="00CF15E9" w:rsidRDefault="006420D4" w:rsidP="00D50980">
      <w:pPr>
        <w:pStyle w:val="24"/>
        <w:spacing w:after="0" w:line="240" w:lineRule="auto"/>
        <w:ind w:left="0"/>
        <w:jc w:val="center"/>
        <w:rPr>
          <w:rFonts w:ascii="Arial" w:hAnsi="Arial" w:cs="Arial"/>
          <w:sz w:val="24"/>
          <w:szCs w:val="24"/>
          <w:lang w:val="uk-UA"/>
        </w:rPr>
      </w:pPr>
      <w:r w:rsidRPr="006420D4">
        <w:rPr>
          <w:rFonts w:ascii="Arial" w:hAnsi="Arial" w:cs="Arial"/>
          <w:sz w:val="24"/>
          <w:szCs w:val="24"/>
          <w:lang w:val="uk-UA"/>
        </w:rPr>
        <w:t>Старший  економіст CASE Україна -- Центру соціально-економічних досліджень</w:t>
      </w:r>
    </w:p>
    <w:p w:rsidR="00D611DB" w:rsidRPr="00CF15E9" w:rsidRDefault="006420D4" w:rsidP="00D50980">
      <w:pPr>
        <w:pStyle w:val="24"/>
        <w:spacing w:after="0" w:line="240" w:lineRule="auto"/>
        <w:ind w:left="0"/>
        <w:jc w:val="center"/>
        <w:rPr>
          <w:rFonts w:ascii="Arial" w:hAnsi="Arial" w:cs="Arial"/>
          <w:sz w:val="24"/>
          <w:szCs w:val="24"/>
          <w:lang w:val="uk-UA"/>
        </w:rPr>
      </w:pPr>
      <w:r w:rsidRPr="006420D4">
        <w:rPr>
          <w:rFonts w:ascii="Arial" w:hAnsi="Arial" w:cs="Arial"/>
          <w:sz w:val="24"/>
          <w:szCs w:val="24"/>
          <w:lang w:val="uk-UA"/>
        </w:rPr>
        <w:t>Член Несторівської Групи</w:t>
      </w:r>
    </w:p>
    <w:p w:rsidR="00D611DB" w:rsidRPr="00CF15E9" w:rsidRDefault="006420D4" w:rsidP="00D50980">
      <w:pPr>
        <w:pStyle w:val="24"/>
        <w:spacing w:after="0" w:line="240" w:lineRule="auto"/>
        <w:ind w:left="0"/>
        <w:jc w:val="center"/>
        <w:rPr>
          <w:rFonts w:ascii="Arial" w:hAnsi="Arial" w:cs="Arial"/>
          <w:sz w:val="24"/>
          <w:szCs w:val="24"/>
          <w:lang w:val="uk-UA"/>
        </w:rPr>
      </w:pPr>
      <w:r w:rsidRPr="006420D4">
        <w:rPr>
          <w:rFonts w:ascii="Arial" w:hAnsi="Arial" w:cs="Arial"/>
          <w:sz w:val="24"/>
          <w:szCs w:val="24"/>
          <w:lang w:val="uk-UA"/>
        </w:rPr>
        <w:t>Головний експерт групи Податкової та бюджетної реформи Реанімаційного пакету реформ</w:t>
      </w:r>
    </w:p>
    <w:p w:rsidR="00D611DB" w:rsidRPr="00D611DB" w:rsidRDefault="00D611DB" w:rsidP="00E70A45">
      <w:pPr>
        <w:pStyle w:val="24"/>
        <w:spacing w:after="0" w:line="240" w:lineRule="auto"/>
        <w:ind w:left="0"/>
        <w:jc w:val="both"/>
        <w:rPr>
          <w:rFonts w:ascii="Arial" w:hAnsi="Arial" w:cs="Arial"/>
          <w:sz w:val="24"/>
          <w:szCs w:val="24"/>
          <w:lang w:val="uk-UA"/>
        </w:rPr>
      </w:pPr>
    </w:p>
    <w:p w:rsidR="00D611DB" w:rsidRPr="00CF15E9" w:rsidRDefault="000F14DE" w:rsidP="00D50980">
      <w:pPr>
        <w:pStyle w:val="24"/>
        <w:spacing w:after="0" w:line="240" w:lineRule="auto"/>
        <w:ind w:left="0"/>
        <w:jc w:val="center"/>
        <w:rPr>
          <w:rFonts w:ascii="Arial" w:hAnsi="Arial" w:cs="Arial"/>
          <w:sz w:val="24"/>
          <w:szCs w:val="24"/>
          <w:lang w:val="uk-UA"/>
        </w:rPr>
      </w:pPr>
      <w:r>
        <w:rPr>
          <w:rFonts w:ascii="Arial" w:hAnsi="Arial" w:cs="Arial"/>
          <w:noProof/>
          <w:sz w:val="24"/>
          <w:szCs w:val="24"/>
          <w:lang w:eastAsia="ru-RU"/>
        </w:rPr>
        <w:lastRenderedPageBreak/>
        <w:drawing>
          <wp:inline distT="0" distB="0" distL="0" distR="0">
            <wp:extent cx="2186940" cy="2926080"/>
            <wp:effectExtent l="1905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2186940" cy="2926080"/>
                    </a:xfrm>
                    <a:prstGeom prst="rect">
                      <a:avLst/>
                    </a:prstGeom>
                    <a:noFill/>
                    <a:ln w="9525">
                      <a:noFill/>
                      <a:miter lim="800000"/>
                      <a:headEnd/>
                      <a:tailEnd/>
                    </a:ln>
                  </pic:spPr>
                </pic:pic>
              </a:graphicData>
            </a:graphic>
          </wp:inline>
        </w:drawing>
      </w:r>
    </w:p>
    <w:p w:rsidR="00D611DB" w:rsidRPr="00CF15E9" w:rsidRDefault="00D611DB" w:rsidP="0049213E">
      <w:pPr>
        <w:pStyle w:val="24"/>
        <w:spacing w:after="0"/>
        <w:ind w:left="360"/>
        <w:rPr>
          <w:lang w:val="uk-UA"/>
        </w:rPr>
      </w:pPr>
    </w:p>
    <w:p w:rsidR="00D611DB" w:rsidRPr="00CF15E9" w:rsidRDefault="006420D4" w:rsidP="00D50980">
      <w:pPr>
        <w:spacing w:before="0" w:after="0"/>
        <w:jc w:val="center"/>
        <w:rPr>
          <w:lang w:val="uk-UA"/>
        </w:rPr>
      </w:pPr>
      <w:r w:rsidRPr="006420D4">
        <w:rPr>
          <w:b/>
          <w:lang w:val="uk-UA"/>
        </w:rPr>
        <w:t>Черкашин Вячеслав Вячеславович</w:t>
      </w:r>
    </w:p>
    <w:p w:rsidR="00D611DB" w:rsidRPr="00CF15E9" w:rsidRDefault="006420D4" w:rsidP="00D50980">
      <w:pPr>
        <w:spacing w:before="0" w:after="0"/>
        <w:jc w:val="center"/>
        <w:rPr>
          <w:lang w:val="uk-UA"/>
        </w:rPr>
      </w:pPr>
      <w:r w:rsidRPr="006420D4">
        <w:rPr>
          <w:lang w:val="uk-UA"/>
        </w:rPr>
        <w:t>Помічник-консультант народного депутата України - Голови комітету з питань податкової та митної політики Верховної Ради України (поза штатом).</w:t>
      </w:r>
    </w:p>
    <w:p w:rsidR="00D611DB" w:rsidRPr="00CF15E9" w:rsidRDefault="006420D4" w:rsidP="00D50980">
      <w:pPr>
        <w:pStyle w:val="afc"/>
        <w:spacing w:before="0" w:after="0"/>
        <w:ind w:left="420"/>
        <w:rPr>
          <w:lang w:val="uk-UA"/>
        </w:rPr>
      </w:pPr>
      <w:r w:rsidRPr="006420D4">
        <w:rPr>
          <w:lang w:val="uk-UA"/>
        </w:rPr>
        <w:t>Стаж державної служби та експертної роботи у фіскальній сфері - 17 років</w:t>
      </w:r>
    </w:p>
    <w:p w:rsidR="00D611DB" w:rsidRPr="00D611DB" w:rsidRDefault="006420D4" w:rsidP="00D50980">
      <w:pPr>
        <w:spacing w:before="0" w:after="0"/>
        <w:ind w:left="60"/>
        <w:rPr>
          <w:snapToGrid w:val="0"/>
          <w:color w:val="000000"/>
          <w:w w:val="0"/>
          <w:sz w:val="2"/>
          <w:u w:color="000000"/>
          <w:bdr w:val="none" w:sz="0" w:space="0" w:color="000000"/>
          <w:shd w:val="clear" w:color="000000" w:fill="000000"/>
          <w:lang w:val="uk-UA"/>
        </w:rPr>
      </w:pPr>
      <w:r w:rsidRPr="006420D4">
        <w:rPr>
          <w:lang w:val="uk-UA"/>
        </w:rPr>
        <w:t>Експерт групи з Податкової та бюджетної реформи Реанімаційного пакету реформ</w:t>
      </w:r>
      <w:r w:rsidRPr="006420D4">
        <w:rPr>
          <w:snapToGrid w:val="0"/>
          <w:color w:val="000000"/>
          <w:w w:val="0"/>
          <w:sz w:val="2"/>
          <w:u w:color="000000"/>
          <w:bdr w:val="none" w:sz="0" w:space="0" w:color="000000"/>
          <w:shd w:val="clear" w:color="000000" w:fill="000000"/>
          <w:lang w:val="uk-UA"/>
        </w:rPr>
        <w:t xml:space="preserve"> </w:t>
      </w:r>
    </w:p>
    <w:p w:rsidR="00D611DB" w:rsidRPr="00D611DB" w:rsidRDefault="00D611DB" w:rsidP="00D50980">
      <w:pPr>
        <w:spacing w:before="0" w:after="0"/>
        <w:ind w:left="60"/>
        <w:rPr>
          <w:snapToGrid w:val="0"/>
          <w:color w:val="000000"/>
          <w:w w:val="0"/>
          <w:sz w:val="2"/>
          <w:u w:color="000000"/>
          <w:bdr w:val="none" w:sz="0" w:space="0" w:color="000000"/>
          <w:shd w:val="clear" w:color="000000" w:fill="000000"/>
          <w:lang w:val="uk-UA"/>
        </w:rPr>
      </w:pPr>
    </w:p>
    <w:p w:rsidR="00D611DB" w:rsidRPr="00D611DB" w:rsidRDefault="00D611DB" w:rsidP="00D50980">
      <w:pPr>
        <w:spacing w:before="0" w:after="0"/>
        <w:ind w:left="60"/>
        <w:rPr>
          <w:snapToGrid w:val="0"/>
          <w:color w:val="000000"/>
          <w:w w:val="0"/>
          <w:sz w:val="2"/>
          <w:u w:color="000000"/>
          <w:bdr w:val="none" w:sz="0" w:space="0" w:color="000000"/>
          <w:shd w:val="clear" w:color="000000" w:fill="000000"/>
          <w:lang w:val="uk-UA"/>
        </w:rPr>
      </w:pPr>
    </w:p>
    <w:p w:rsidR="00D611DB" w:rsidRPr="00D611DB" w:rsidRDefault="00D611DB" w:rsidP="00D50980">
      <w:pPr>
        <w:spacing w:before="0" w:after="0"/>
        <w:ind w:left="60"/>
        <w:rPr>
          <w:snapToGrid w:val="0"/>
          <w:color w:val="000000"/>
          <w:w w:val="0"/>
          <w:sz w:val="2"/>
          <w:u w:color="000000"/>
          <w:bdr w:val="none" w:sz="0" w:space="0" w:color="000000"/>
          <w:shd w:val="clear" w:color="000000" w:fill="000000"/>
          <w:lang w:val="uk-UA"/>
        </w:rPr>
      </w:pPr>
    </w:p>
    <w:p w:rsidR="00D611DB" w:rsidRPr="00D611DB" w:rsidRDefault="00D611DB" w:rsidP="00D50980">
      <w:pPr>
        <w:spacing w:before="0" w:after="0"/>
        <w:ind w:left="60"/>
        <w:rPr>
          <w:snapToGrid w:val="0"/>
          <w:color w:val="000000"/>
          <w:w w:val="0"/>
          <w:sz w:val="2"/>
          <w:u w:color="000000"/>
          <w:bdr w:val="none" w:sz="0" w:space="0" w:color="000000"/>
          <w:shd w:val="clear" w:color="000000" w:fill="000000"/>
          <w:lang w:val="uk-UA"/>
        </w:rPr>
      </w:pPr>
    </w:p>
    <w:p w:rsidR="00D611DB" w:rsidRPr="00D611DB" w:rsidRDefault="00D611DB" w:rsidP="00D50980">
      <w:pPr>
        <w:spacing w:before="0" w:after="0"/>
        <w:ind w:left="60"/>
        <w:rPr>
          <w:snapToGrid w:val="0"/>
          <w:color w:val="000000"/>
          <w:w w:val="0"/>
          <w:sz w:val="2"/>
          <w:u w:color="000000"/>
          <w:bdr w:val="none" w:sz="0" w:space="0" w:color="000000"/>
          <w:shd w:val="clear" w:color="000000" w:fill="000000"/>
          <w:lang w:val="uk-UA"/>
        </w:rPr>
      </w:pPr>
    </w:p>
    <w:p w:rsidR="00D611DB" w:rsidRPr="00D611DB" w:rsidRDefault="00D611DB" w:rsidP="00D50980">
      <w:pPr>
        <w:spacing w:before="0" w:after="0"/>
        <w:ind w:left="60"/>
        <w:rPr>
          <w:snapToGrid w:val="0"/>
          <w:color w:val="000000"/>
          <w:w w:val="0"/>
          <w:sz w:val="2"/>
          <w:u w:color="000000"/>
          <w:bdr w:val="none" w:sz="0" w:space="0" w:color="000000"/>
          <w:shd w:val="clear" w:color="000000" w:fill="000000"/>
          <w:lang w:val="uk-UA"/>
        </w:rPr>
      </w:pPr>
    </w:p>
    <w:p w:rsidR="00D611DB" w:rsidRPr="00CF15E9" w:rsidRDefault="000F14DE" w:rsidP="00D50980">
      <w:pPr>
        <w:spacing w:before="0" w:after="0"/>
        <w:ind w:left="60"/>
        <w:jc w:val="center"/>
        <w:rPr>
          <w:lang w:val="uk-UA"/>
        </w:rPr>
      </w:pPr>
      <w:r>
        <w:rPr>
          <w:noProof/>
          <w:lang w:eastAsia="ru-RU"/>
        </w:rPr>
        <w:drawing>
          <wp:inline distT="0" distB="0" distL="0" distR="0">
            <wp:extent cx="3028315" cy="2282190"/>
            <wp:effectExtent l="19050" t="0" r="63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srcRect/>
                    <a:stretch>
                      <a:fillRect/>
                    </a:stretch>
                  </pic:blipFill>
                  <pic:spPr bwMode="auto">
                    <a:xfrm>
                      <a:off x="0" y="0"/>
                      <a:ext cx="3028315" cy="2282190"/>
                    </a:xfrm>
                    <a:prstGeom prst="rect">
                      <a:avLst/>
                    </a:prstGeom>
                    <a:noFill/>
                    <a:ln w="9525">
                      <a:noFill/>
                      <a:miter lim="800000"/>
                      <a:headEnd/>
                      <a:tailEnd/>
                    </a:ln>
                  </pic:spPr>
                </pic:pic>
              </a:graphicData>
            </a:graphic>
          </wp:inline>
        </w:drawing>
      </w:r>
    </w:p>
    <w:p w:rsidR="00D611DB" w:rsidRPr="00CF15E9" w:rsidRDefault="00D611DB" w:rsidP="00B87529">
      <w:pPr>
        <w:pStyle w:val="24"/>
        <w:ind w:left="360"/>
        <w:rPr>
          <w:lang w:val="uk-UA"/>
        </w:rPr>
      </w:pPr>
    </w:p>
    <w:p w:rsidR="00D611DB" w:rsidRPr="00CF15E9" w:rsidRDefault="00D611DB" w:rsidP="00B87529">
      <w:pPr>
        <w:pStyle w:val="24"/>
        <w:ind w:left="360"/>
        <w:rPr>
          <w:lang w:val="uk-UA"/>
        </w:rPr>
      </w:pPr>
    </w:p>
    <w:p w:rsidR="00D611DB" w:rsidRPr="00CF15E9" w:rsidRDefault="006420D4">
      <w:pPr>
        <w:spacing w:before="0" w:after="0"/>
        <w:jc w:val="left"/>
        <w:rPr>
          <w:rFonts w:ascii="Calibri" w:hAnsi="Calibri" w:cs="Times New Roman"/>
          <w:sz w:val="22"/>
          <w:szCs w:val="22"/>
          <w:lang w:val="uk-UA" w:eastAsia="en-US"/>
        </w:rPr>
      </w:pPr>
      <w:r>
        <w:rPr>
          <w:lang w:val="uk-UA"/>
        </w:rPr>
        <w:br w:type="page"/>
      </w:r>
    </w:p>
    <w:p w:rsidR="00D611DB" w:rsidRPr="00CF15E9" w:rsidRDefault="00D611DB" w:rsidP="00B87529">
      <w:pPr>
        <w:pStyle w:val="24"/>
        <w:ind w:left="360"/>
        <w:rPr>
          <w:lang w:val="uk-UA"/>
        </w:rPr>
      </w:pPr>
    </w:p>
    <w:p w:rsidR="00D611DB" w:rsidRPr="00CF15E9" w:rsidRDefault="006420D4" w:rsidP="004E7948">
      <w:pPr>
        <w:rPr>
          <w:rFonts w:cs="Times New Roman"/>
          <w:b/>
          <w:szCs w:val="24"/>
          <w:lang w:val="uk-UA" w:eastAsia="en-US" w:bidi="hi-IN"/>
        </w:rPr>
      </w:pPr>
      <w:r w:rsidRPr="006420D4">
        <w:rPr>
          <w:rFonts w:cs="Times New Roman"/>
          <w:b/>
          <w:szCs w:val="24"/>
          <w:lang w:val="uk-UA" w:eastAsia="en-US" w:bidi="hi-IN"/>
        </w:rPr>
        <w:t>Анотація</w:t>
      </w:r>
    </w:p>
    <w:p w:rsidR="00D611DB" w:rsidRPr="00CF15E9" w:rsidRDefault="006420D4" w:rsidP="00032FEB">
      <w:pPr>
        <w:ind w:firstLine="567"/>
        <w:rPr>
          <w:lang w:val="uk-UA"/>
        </w:rPr>
      </w:pPr>
      <w:r w:rsidRPr="006420D4">
        <w:rPr>
          <w:lang w:val="uk-UA"/>
        </w:rPr>
        <w:t xml:space="preserve">В дослідженні розглянуто потреби та можливості для реформування податків на нерухоме майно з точки зору здійснення комплексної ліберальної, але фіскально-відповідальної податкової реформи в Україні, в контексті інституційних та політико-економічних реалій нашої країни. Проаналізовано нинішній стан справ з їх функціонуванням в Україні та можливі варіанти реформування із застосуванням міжнародного досвіду щодо дизайну та адміністрування таких податків. </w:t>
      </w:r>
    </w:p>
    <w:p w:rsidR="00D611DB" w:rsidRPr="00CF15E9" w:rsidRDefault="006420D4" w:rsidP="00032FEB">
      <w:pPr>
        <w:ind w:firstLine="567"/>
        <w:rPr>
          <w:lang w:val="uk-UA"/>
        </w:rPr>
      </w:pPr>
      <w:r w:rsidRPr="006420D4">
        <w:rPr>
          <w:lang w:val="uk-UA"/>
        </w:rPr>
        <w:t>Виходячи з цього, запропоновано модель реформи оподаткування майна, пристосовану до сучасних умов України, яка включає імплементацію найбільш відповідних до наших умов (зокрема найменш вразливих до корупції) світових практик, а також деякі нові ідеї щодо удосконалення оцінки та пом</w:t>
      </w:r>
      <w:r>
        <w:rPr>
          <w:lang w:val="uk-UA"/>
        </w:rPr>
        <w:t>’</w:t>
      </w:r>
      <w:r w:rsidRPr="006420D4">
        <w:rPr>
          <w:lang w:val="uk-UA"/>
        </w:rPr>
        <w:t>якшення проблемних моментів такого податку. Проаналізовано ймовірний вплив такої реформи на потенційних стейкхолдерів та економічний розвиток країни, позначено деякі питання, які потребують подальшої деталізації чи політичних рішень.</w:t>
      </w:r>
    </w:p>
    <w:p w:rsidR="00D611DB" w:rsidRPr="00CF15E9" w:rsidRDefault="00D611DB" w:rsidP="004E7948">
      <w:pPr>
        <w:rPr>
          <w:rFonts w:cs="Times New Roman"/>
          <w:sz w:val="22"/>
          <w:szCs w:val="22"/>
          <w:lang w:val="uk-UA" w:eastAsia="en-US" w:bidi="hi-IN"/>
        </w:rPr>
      </w:pPr>
    </w:p>
    <w:p w:rsidR="00D611DB" w:rsidRPr="00CF15E9" w:rsidRDefault="00D611DB" w:rsidP="00A42CD2">
      <w:pPr>
        <w:rPr>
          <w:rFonts w:cs="Times New Roman"/>
          <w:sz w:val="22"/>
          <w:szCs w:val="22"/>
          <w:lang w:val="uk-UA"/>
        </w:rPr>
      </w:pPr>
    </w:p>
    <w:sectPr w:rsidR="00D611DB" w:rsidRPr="00CF15E9" w:rsidSect="00D50980">
      <w:footerReference w:type="default" r:id="rId31"/>
      <w:pgSz w:w="11906" w:h="16838"/>
      <w:pgMar w:top="851" w:right="850" w:bottom="1134" w:left="1701"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0B1" w:rsidRDefault="004470B1">
      <w:pPr>
        <w:spacing w:before="0" w:after="0"/>
      </w:pPr>
      <w:r>
        <w:separator/>
      </w:r>
    </w:p>
  </w:endnote>
  <w:endnote w:type="continuationSeparator" w:id="0">
    <w:p w:rsidR="004470B1" w:rsidRDefault="004470B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DB" w:rsidRDefault="006420D4">
    <w:pPr>
      <w:pStyle w:val="a4"/>
      <w:jc w:val="right"/>
    </w:pPr>
    <w:fldSimple w:instr=" PAGE   \* MERGEFORMAT ">
      <w:r w:rsidR="000F14DE">
        <w:rPr>
          <w:noProof/>
        </w:rPr>
        <w:t>8</w:t>
      </w:r>
    </w:fldSimple>
  </w:p>
  <w:p w:rsidR="00D611DB" w:rsidRDefault="00D611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0B1" w:rsidRDefault="004470B1">
      <w:pPr>
        <w:spacing w:before="0" w:after="0"/>
      </w:pPr>
      <w:r>
        <w:separator/>
      </w:r>
    </w:p>
  </w:footnote>
  <w:footnote w:type="continuationSeparator" w:id="0">
    <w:p w:rsidR="004470B1" w:rsidRDefault="004470B1">
      <w:pPr>
        <w:spacing w:before="0" w:after="0"/>
      </w:pPr>
      <w:r>
        <w:continuationSeparator/>
      </w:r>
    </w:p>
  </w:footnote>
  <w:footnote w:id="1">
    <w:p w:rsidR="00D611DB" w:rsidRPr="004B5EFF" w:rsidRDefault="00D611DB" w:rsidP="00ED2ADA">
      <w:pPr>
        <w:pStyle w:val="Footnotetext"/>
        <w:spacing w:before="0" w:after="0"/>
        <w:rPr>
          <w:rFonts w:ascii="Arial" w:hAnsi="Arial"/>
          <w:sz w:val="18"/>
          <w:szCs w:val="18"/>
          <w:lang w:val="uk-UA"/>
        </w:rPr>
      </w:pPr>
      <w:r w:rsidRPr="004B5EFF">
        <w:rPr>
          <w:rStyle w:val="Footnotereference"/>
          <w:rFonts w:ascii="Arial" w:hAnsi="Arial"/>
          <w:sz w:val="18"/>
          <w:szCs w:val="18"/>
          <w:lang w:val="uk-UA"/>
        </w:rPr>
        <w:footnoteRef/>
      </w:r>
      <w:r w:rsidRPr="004B5EFF">
        <w:rPr>
          <w:rFonts w:ascii="Arial" w:hAnsi="Arial"/>
          <w:sz w:val="18"/>
          <w:szCs w:val="18"/>
          <w:lang w:val="uk-UA"/>
        </w:rPr>
        <w:t xml:space="preserve"> За класифікацією Міжна</w:t>
      </w:r>
      <w:r>
        <w:rPr>
          <w:rFonts w:ascii="Arial" w:hAnsi="Arial"/>
          <w:sz w:val="18"/>
          <w:szCs w:val="18"/>
          <w:lang w:val="uk-UA"/>
        </w:rPr>
        <w:t>родного валютного фонду «податками</w:t>
      </w:r>
      <w:r w:rsidRPr="004B5EFF">
        <w:rPr>
          <w:rFonts w:ascii="Arial" w:hAnsi="Arial"/>
          <w:sz w:val="18"/>
          <w:szCs w:val="18"/>
          <w:lang w:val="uk-UA"/>
        </w:rPr>
        <w:t xml:space="preserve"> на майно є податки, що підлягають сплаті за використання, володіння або передачу майна. Ці податки можуть стягуватися через рівні проміжки часу, тільки один раз, або у разі зміни права власності. Поділяються на п'ять категорій: (1) періодичні податки на нерухоме майно; (2) періодичні податки на чисту вартість майна; (3) податки на майно, що передається у спадок; (4) податки на капітал ; (5) інші періодичні податки на власність» [1].</w:t>
      </w:r>
    </w:p>
    <w:p w:rsidR="00D611DB" w:rsidRPr="004B5EFF" w:rsidRDefault="00D611DB" w:rsidP="00ED2ADA">
      <w:pPr>
        <w:pStyle w:val="Footnotetext"/>
        <w:spacing w:before="0" w:after="0"/>
        <w:rPr>
          <w:rFonts w:ascii="Arial" w:hAnsi="Arial"/>
          <w:sz w:val="18"/>
          <w:szCs w:val="18"/>
          <w:lang w:val="uk-UA"/>
        </w:rPr>
      </w:pPr>
      <w:r>
        <w:rPr>
          <w:rFonts w:ascii="Arial" w:hAnsi="Arial"/>
          <w:sz w:val="18"/>
          <w:szCs w:val="18"/>
          <w:lang w:val="uk-UA"/>
        </w:rPr>
        <w:t>З огляду на зазначене</w:t>
      </w:r>
      <w:r w:rsidRPr="004B5EFF">
        <w:rPr>
          <w:rFonts w:ascii="Arial" w:hAnsi="Arial"/>
          <w:sz w:val="18"/>
          <w:szCs w:val="18"/>
          <w:lang w:val="uk-UA"/>
        </w:rPr>
        <w:t xml:space="preserve"> та враховуючи міжнародну практику [2], транспортний податок у його поточному стані (а саме оподаткування лише легкових автомобілів</w:t>
      </w:r>
      <w:r>
        <w:rPr>
          <w:rFonts w:ascii="Arial" w:hAnsi="Arial"/>
          <w:sz w:val="18"/>
          <w:szCs w:val="18"/>
          <w:lang w:val="uk-UA"/>
        </w:rPr>
        <w:t>,</w:t>
      </w:r>
      <w:r w:rsidRPr="004B5EFF">
        <w:rPr>
          <w:rFonts w:ascii="Arial" w:hAnsi="Arial"/>
          <w:sz w:val="18"/>
          <w:szCs w:val="18"/>
          <w:lang w:val="uk-UA"/>
        </w:rPr>
        <w:t xml:space="preserve"> з року випуску яких минуло не більше 5 років та середньоринкова вартість яких становить понад 750 розмірів мінімальної заробітної плати за ставкою у розмірі 25000 гриве</w:t>
      </w:r>
      <w:r>
        <w:rPr>
          <w:rFonts w:ascii="Arial" w:hAnsi="Arial"/>
          <w:sz w:val="18"/>
          <w:szCs w:val="18"/>
          <w:lang w:val="uk-UA"/>
        </w:rPr>
        <w:t>нь за кожен легковий автомобіль</w:t>
      </w:r>
      <w:r w:rsidRPr="004B5EFF">
        <w:rPr>
          <w:rFonts w:ascii="Arial" w:hAnsi="Arial"/>
          <w:sz w:val="18"/>
          <w:szCs w:val="18"/>
          <w:lang w:val="uk-UA"/>
        </w:rPr>
        <w:t xml:space="preserve">) фактично є податком на </w:t>
      </w:r>
      <w:r>
        <w:rPr>
          <w:rFonts w:ascii="Arial" w:hAnsi="Arial"/>
          <w:sz w:val="18"/>
          <w:szCs w:val="18"/>
          <w:lang w:val="uk-UA"/>
        </w:rPr>
        <w:t>пере</w:t>
      </w:r>
      <w:r w:rsidRPr="004B5EFF">
        <w:rPr>
          <w:rFonts w:ascii="Arial" w:hAnsi="Arial"/>
          <w:sz w:val="18"/>
          <w:szCs w:val="18"/>
          <w:lang w:val="uk-UA"/>
        </w:rPr>
        <w:t xml:space="preserve">споживання/багатство, що створює передумови для його виключення із складу податку на майно, залишивши у якості об’єкту оподаткування лише єдиний комплекс нерухомого майна (земля та/або розташовані на ній споруди). </w:t>
      </w:r>
    </w:p>
    <w:p w:rsidR="00D611DB" w:rsidRPr="000F14DE" w:rsidRDefault="00D611DB" w:rsidP="00ED2ADA">
      <w:pPr>
        <w:pStyle w:val="Footnotetext"/>
        <w:spacing w:before="0" w:after="0"/>
        <w:rPr>
          <w:lang w:val="ru-RU"/>
        </w:rPr>
      </w:pPr>
      <w:r w:rsidRPr="004B5EFF">
        <w:rPr>
          <w:rFonts w:ascii="Arial" w:hAnsi="Arial"/>
          <w:sz w:val="18"/>
          <w:szCs w:val="18"/>
          <w:lang w:val="uk-UA"/>
        </w:rPr>
        <w:t xml:space="preserve">Тут і надалі під податком на майно матимуться на увазі податки на нерухоме майно, включно </w:t>
      </w:r>
      <w:r>
        <w:rPr>
          <w:rFonts w:ascii="Arial" w:hAnsi="Arial"/>
          <w:sz w:val="18"/>
          <w:szCs w:val="18"/>
          <w:lang w:val="uk-UA"/>
        </w:rPr>
        <w:t>і</w:t>
      </w:r>
      <w:r w:rsidRPr="004B5EFF">
        <w:rPr>
          <w:rFonts w:ascii="Arial" w:hAnsi="Arial"/>
          <w:sz w:val="18"/>
          <w:szCs w:val="18"/>
          <w:lang w:val="uk-UA"/>
        </w:rPr>
        <w:t>з землею та приміщеннями</w:t>
      </w:r>
      <w:r>
        <w:rPr>
          <w:rFonts w:ascii="Arial" w:hAnsi="Arial"/>
          <w:sz w:val="18"/>
          <w:szCs w:val="18"/>
          <w:lang w:val="uk-UA"/>
        </w:rPr>
        <w:t>.</w:t>
      </w:r>
    </w:p>
  </w:footnote>
  <w:footnote w:id="2">
    <w:p w:rsidR="00D611DB" w:rsidRDefault="00D611DB" w:rsidP="006B2135">
      <w:pPr>
        <w:pStyle w:val="af2"/>
        <w:spacing w:before="0" w:after="0"/>
      </w:pPr>
      <w:r w:rsidRPr="004B5EFF">
        <w:rPr>
          <w:rStyle w:val="af4"/>
          <w:sz w:val="18"/>
          <w:szCs w:val="18"/>
          <w:lang w:val="uk-UA"/>
        </w:rPr>
        <w:footnoteRef/>
      </w:r>
      <w:r w:rsidRPr="004B5EFF">
        <w:rPr>
          <w:sz w:val="18"/>
          <w:szCs w:val="18"/>
          <w:lang w:val="uk-UA"/>
        </w:rPr>
        <w:t xml:space="preserve"> Arnold, J. (2008), “Do Tax Structures Affect Aggregate Economic Growth?: Empirical Evidence from a Panel of OECD Countries”, OECD Economics Department Working Papers, No. 643, OECD Publishing. http://dx.doi.org/10.1787/236001777843</w:t>
      </w:r>
    </w:p>
  </w:footnote>
  <w:footnote w:id="3">
    <w:p w:rsidR="00D611DB" w:rsidRDefault="00D611DB">
      <w:pPr>
        <w:pStyle w:val="af2"/>
      </w:pPr>
      <w:r w:rsidRPr="004B5EFF">
        <w:rPr>
          <w:rStyle w:val="af4"/>
        </w:rPr>
        <w:footnoteRef/>
      </w:r>
      <w:r w:rsidRPr="004B5EFF">
        <w:t xml:space="preserve"> </w:t>
      </w:r>
      <w:r w:rsidRPr="004B5EFF">
        <w:rPr>
          <w:lang w:val="uk-UA"/>
        </w:rPr>
        <w:t>Тут та надалі йтиметься тільки про податки, які збираються регулярно, на періодичній основі – на відміну від суто шкідливих податків та зборів при відчуженні майна (</w:t>
      </w:r>
      <w:r w:rsidRPr="004B5EFF">
        <w:t>stamp taxes</w:t>
      </w:r>
      <w:r w:rsidRPr="004B5EFF">
        <w:rPr>
          <w:lang w:val="uk-UA"/>
        </w:rPr>
        <w:t xml:space="preserve">). </w:t>
      </w:r>
    </w:p>
  </w:footnote>
  <w:footnote w:id="4">
    <w:p w:rsidR="00D611DB" w:rsidRPr="000F14DE" w:rsidRDefault="00D611DB" w:rsidP="008D7582">
      <w:pPr>
        <w:pStyle w:val="af2"/>
        <w:spacing w:before="0" w:after="0"/>
        <w:rPr>
          <w:lang w:val="ru-RU"/>
        </w:rPr>
      </w:pPr>
      <w:r w:rsidRPr="004B5EFF">
        <w:rPr>
          <w:rStyle w:val="af4"/>
        </w:rPr>
        <w:footnoteRef/>
      </w:r>
      <w:r w:rsidRPr="004B5EFF">
        <w:rPr>
          <w:lang w:val="ru-RU"/>
        </w:rPr>
        <w:t xml:space="preserve"> «</w:t>
      </w:r>
      <w:hyperlink r:id="rId1" w:history="1">
        <w:r w:rsidRPr="004B5EFF">
          <w:rPr>
            <w:rStyle w:val="ad"/>
            <w:lang w:val="ru-RU"/>
          </w:rPr>
          <w:t>Трансформація податку на прибуток підприємств у податок на виведений капітал (Policy Paper)»</w:t>
        </w:r>
      </w:hyperlink>
      <w:r w:rsidRPr="004B5EFF">
        <w:rPr>
          <w:lang w:val="ru-RU"/>
        </w:rPr>
        <w:t xml:space="preserve"> http://euinfocenter.rada.gov.ua/uploads/documents/28909.pdf</w:t>
      </w:r>
    </w:p>
  </w:footnote>
  <w:footnote w:id="5">
    <w:p w:rsidR="00D611DB" w:rsidRPr="000F14DE" w:rsidRDefault="00D611DB" w:rsidP="005C520C">
      <w:pPr>
        <w:pStyle w:val="af2"/>
        <w:spacing w:before="0" w:after="0"/>
        <w:rPr>
          <w:lang w:val="ru-RU"/>
        </w:rPr>
      </w:pPr>
      <w:r w:rsidRPr="004B5EFF">
        <w:rPr>
          <w:rStyle w:val="af4"/>
        </w:rPr>
        <w:footnoteRef/>
      </w:r>
      <w:r w:rsidRPr="004B5EFF">
        <w:rPr>
          <w:lang w:val="ru-RU"/>
        </w:rPr>
        <w:t xml:space="preserve"> </w:t>
      </w:r>
      <w:r w:rsidRPr="004B5EFF">
        <w:rPr>
          <w:lang w:val="uk-UA" w:eastAsia="en-US" w:bidi="hi-IN"/>
        </w:rPr>
        <w:t>Державна казначейська служба України: звітність про виконання доходів Державного Бюджету України - http://www.treasury.gov.ua/main/uk/doccatalog/list?currDir=317538</w:t>
      </w:r>
    </w:p>
  </w:footnote>
  <w:footnote w:id="6">
    <w:p w:rsidR="00D611DB" w:rsidRPr="000F14DE" w:rsidRDefault="00D611DB" w:rsidP="005C520C">
      <w:pPr>
        <w:pStyle w:val="Footnotetext"/>
        <w:spacing w:before="0" w:after="0"/>
        <w:rPr>
          <w:lang w:val="ru-RU"/>
        </w:rPr>
      </w:pPr>
      <w:r w:rsidRPr="004B5EFF">
        <w:rPr>
          <w:rStyle w:val="Footnotereference"/>
          <w:rFonts w:ascii="Arial" w:hAnsi="Arial"/>
          <w:lang w:val="uk-UA"/>
        </w:rPr>
        <w:footnoteRef/>
      </w:r>
      <w:r w:rsidRPr="004B5EFF">
        <w:rPr>
          <w:rFonts w:ascii="Arial" w:hAnsi="Arial"/>
          <w:lang w:val="uk-UA"/>
        </w:rPr>
        <w:t xml:space="preserve"> Зниження загального податкового навантаження можливе тільки в ув’язці з відповідним зниженням видатків бюджету та квазіфіскальних витрат. Це є великою та шляхетною задачею, яка, однак, виходить з</w:t>
      </w:r>
      <w:r>
        <w:rPr>
          <w:rFonts w:ascii="Arial" w:hAnsi="Arial"/>
          <w:lang w:val="uk-UA"/>
        </w:rPr>
        <w:t>а рамки даної роботи. Зауважимо</w:t>
      </w:r>
      <w:r w:rsidRPr="004B5EFF">
        <w:rPr>
          <w:rFonts w:ascii="Arial" w:hAnsi="Arial"/>
          <w:lang w:val="uk-UA"/>
        </w:rPr>
        <w:t xml:space="preserve"> тільки, що будь-яке подальше скорочення перерозподілу через публічні фінанси має бути в осяжній перспективі спрямоване на зниження та остаточну ліквідацію ЕСВ, як найбільш шкідливого на даний момент податку – не просто прямого, але й такого, що обкладає за надмірно високою ставкою трудові доходи громадян.  </w:t>
      </w:r>
    </w:p>
  </w:footnote>
  <w:footnote w:id="7">
    <w:p w:rsidR="00D611DB" w:rsidRPr="000F14DE" w:rsidRDefault="00D611DB" w:rsidP="005C520C">
      <w:pPr>
        <w:pStyle w:val="Footnotetext"/>
        <w:spacing w:before="0" w:after="0"/>
        <w:rPr>
          <w:lang w:val="ru-RU"/>
        </w:rPr>
      </w:pPr>
      <w:r w:rsidRPr="004B5EFF">
        <w:rPr>
          <w:rStyle w:val="Footnotereference"/>
          <w:rFonts w:ascii="Arial" w:hAnsi="Arial"/>
          <w:lang w:val="uk-UA"/>
        </w:rPr>
        <w:footnoteRef/>
      </w:r>
      <w:r w:rsidRPr="004B5EFF">
        <w:rPr>
          <w:rFonts w:ascii="Arial" w:hAnsi="Arial"/>
          <w:lang w:val="uk-UA"/>
        </w:rPr>
        <w:t xml:space="preserve"> Зниження податкового навантаження саме на підприємства (капітал) в</w:t>
      </w:r>
      <w:r>
        <w:rPr>
          <w:rFonts w:ascii="Arial" w:hAnsi="Arial"/>
          <w:lang w:val="uk-UA"/>
        </w:rPr>
        <w:t>и</w:t>
      </w:r>
      <w:r w:rsidRPr="004B5EFF">
        <w:rPr>
          <w:rFonts w:ascii="Arial" w:hAnsi="Arial"/>
          <w:lang w:val="uk-UA"/>
        </w:rPr>
        <w:t>дається недоцільним, оскільки єдиною альтернативою є оподаткування фізичних осіб. Цей підхід непогано працює у розвинених країнах, але тільки тому, що там середній клас складає 60-70% населення, відповідно, його споживання – 90%. Відтак, обклавши доходи та споживання помірним (для тих країн, з їхньою доволі високою податковою культурою) податком</w:t>
      </w:r>
      <w:r>
        <w:rPr>
          <w:rFonts w:ascii="Arial" w:hAnsi="Arial"/>
          <w:lang w:val="uk-UA"/>
        </w:rPr>
        <w:t>,</w:t>
      </w:r>
      <w:r w:rsidRPr="004B5EFF">
        <w:rPr>
          <w:rFonts w:ascii="Arial" w:hAnsi="Arial"/>
          <w:lang w:val="uk-UA"/>
        </w:rPr>
        <w:t xml:space="preserve"> можна реалістично зібрати, разом з неподатковими надходженнями, 35-40% від ВВП, необхідні на утримання сучасної ефективної соціальної держави. Але в Україні середній клас складає від сили 10-15%, водночас потреби держави наразі ще більші, і навіть у пе</w:t>
      </w:r>
      <w:r>
        <w:rPr>
          <w:rFonts w:ascii="Arial" w:hAnsi="Arial"/>
          <w:lang w:val="uk-UA"/>
        </w:rPr>
        <w:t>рспективі навряд чи будуть меншими за</w:t>
      </w:r>
      <w:r w:rsidRPr="004B5EFF">
        <w:rPr>
          <w:rFonts w:ascii="Arial" w:hAnsi="Arial"/>
          <w:lang w:val="uk-UA"/>
        </w:rPr>
        <w:t xml:space="preserve"> 35%, враховуючи вікову структуру населення. Такі гроші можна отримати</w:t>
      </w:r>
      <w:r>
        <w:rPr>
          <w:rFonts w:ascii="Arial" w:hAnsi="Arial"/>
          <w:lang w:val="uk-UA"/>
        </w:rPr>
        <w:t>,</w:t>
      </w:r>
      <w:r w:rsidRPr="004B5EFF">
        <w:rPr>
          <w:rFonts w:ascii="Arial" w:hAnsi="Arial"/>
          <w:lang w:val="uk-UA"/>
        </w:rPr>
        <w:t xml:space="preserve"> тільки обклавши податками джерела ренти, а саме – природні ресурси (корисні копалини та сільськогоспода</w:t>
      </w:r>
      <w:r>
        <w:rPr>
          <w:rFonts w:ascii="Arial" w:hAnsi="Arial"/>
          <w:lang w:val="uk-UA"/>
        </w:rPr>
        <w:t>рську землю) і капітал (зокрема</w:t>
      </w:r>
      <w:r w:rsidRPr="004B5EFF">
        <w:rPr>
          <w:rFonts w:ascii="Arial" w:hAnsi="Arial"/>
          <w:lang w:val="uk-UA"/>
        </w:rPr>
        <w:t xml:space="preserve"> нерухомість). </w:t>
      </w:r>
    </w:p>
  </w:footnote>
  <w:footnote w:id="8">
    <w:p w:rsidR="00D611DB" w:rsidRPr="000F14DE" w:rsidRDefault="00D611DB">
      <w:pPr>
        <w:pStyle w:val="af2"/>
        <w:rPr>
          <w:lang w:val="ru-RU"/>
        </w:rPr>
      </w:pPr>
      <w:r>
        <w:rPr>
          <w:rStyle w:val="af4"/>
        </w:rPr>
        <w:footnoteRef/>
      </w:r>
      <w:r w:rsidRPr="007040E5">
        <w:rPr>
          <w:lang w:val="ru-RU"/>
        </w:rPr>
        <w:t xml:space="preserve"> </w:t>
      </w:r>
      <w:r>
        <w:rPr>
          <w:lang w:val="uk-UA"/>
        </w:rPr>
        <w:t>У</w:t>
      </w:r>
      <w:r w:rsidRPr="007040E5">
        <w:rPr>
          <w:lang w:val="uk-UA"/>
        </w:rPr>
        <w:t xml:space="preserve"> кейнсіанській економ</w:t>
      </w:r>
      <w:r>
        <w:rPr>
          <w:lang w:val="uk-UA"/>
        </w:rPr>
        <w:t>ічній теорії вбачається, що коли</w:t>
      </w:r>
      <w:r w:rsidRPr="007040E5">
        <w:rPr>
          <w:lang w:val="uk-UA"/>
        </w:rPr>
        <w:t xml:space="preserve"> податкові зобов’язання зменшуються у нижній фазі економічного циклу, під час спаду економіки, то це пом’якшує гостроту кризи і сприяє швидшому відновленню зростання</w:t>
      </w:r>
      <w:r>
        <w:rPr>
          <w:lang w:val="uk-UA"/>
        </w:rPr>
        <w:t>.</w:t>
      </w:r>
    </w:p>
  </w:footnote>
  <w:footnote w:id="9">
    <w:p w:rsidR="00D611DB" w:rsidRPr="000F14DE" w:rsidRDefault="00D611DB">
      <w:pPr>
        <w:pStyle w:val="af2"/>
        <w:rPr>
          <w:lang w:val="ru-RU"/>
        </w:rPr>
      </w:pPr>
      <w:r w:rsidRPr="004B5EFF">
        <w:rPr>
          <w:rStyle w:val="af4"/>
        </w:rPr>
        <w:footnoteRef/>
      </w:r>
      <w:r w:rsidRPr="004B5EFF">
        <w:rPr>
          <w:lang w:val="ru-RU"/>
        </w:rPr>
        <w:t xml:space="preserve"> </w:t>
      </w:r>
      <w:r>
        <w:rPr>
          <w:sz w:val="22"/>
          <w:szCs w:val="22"/>
          <w:lang w:val="uk-UA" w:eastAsia="en-US" w:bidi="hi-IN"/>
        </w:rPr>
        <w:t>Над технічними проблемами на</w:t>
      </w:r>
      <w:r w:rsidRPr="004B5EFF">
        <w:rPr>
          <w:sz w:val="22"/>
          <w:szCs w:val="22"/>
          <w:lang w:val="uk-UA" w:eastAsia="en-US" w:bidi="hi-IN"/>
        </w:rPr>
        <w:t xml:space="preserve">разі працює окрема група фахівців, і вони не розглядаються у даній роботі.  </w:t>
      </w:r>
    </w:p>
  </w:footnote>
  <w:footnote w:id="10">
    <w:p w:rsidR="00D611DB" w:rsidRDefault="00D611DB" w:rsidP="00FB512B">
      <w:pPr>
        <w:spacing w:before="0" w:after="0"/>
      </w:pPr>
      <w:r w:rsidRPr="004B5EFF">
        <w:rPr>
          <w:rStyle w:val="Footnotereference"/>
          <w:rFonts w:cs="Times New Roman"/>
          <w:sz w:val="18"/>
          <w:szCs w:val="18"/>
          <w:lang w:val="uk-UA"/>
        </w:rPr>
        <w:footnoteRef/>
      </w:r>
      <w:r w:rsidRPr="004B5EFF">
        <w:rPr>
          <w:rFonts w:cs="Times New Roman"/>
          <w:sz w:val="18"/>
          <w:szCs w:val="18"/>
          <w:lang w:val="uk-UA"/>
        </w:rPr>
        <w:t xml:space="preserve"> Див. </w:t>
      </w:r>
      <w:hyperlink r:id="rId2" w:history="1">
        <w:r w:rsidRPr="004B5EFF">
          <w:rPr>
            <w:rStyle w:val="ad"/>
            <w:sz w:val="18"/>
            <w:szCs w:val="18"/>
            <w:lang w:val="uk-UA"/>
          </w:rPr>
          <w:t>Отягощенное наследство-2: обед без ложки</w:t>
        </w:r>
      </w:hyperlink>
      <w:r>
        <w:rPr>
          <w:rFonts w:cs="Times New Roman"/>
          <w:sz w:val="18"/>
          <w:szCs w:val="18"/>
          <w:lang w:val="uk-UA"/>
        </w:rPr>
        <w:t xml:space="preserve">, ЗН, </w:t>
      </w:r>
      <w:r w:rsidRPr="00FB512B">
        <w:rPr>
          <w:rFonts w:cs="Times New Roman"/>
          <w:sz w:val="18"/>
          <w:szCs w:val="18"/>
          <w:lang w:val="uk-UA"/>
        </w:rPr>
        <w:t>10 августа 2012</w:t>
      </w:r>
      <w:r>
        <w:rPr>
          <w:rFonts w:cs="Times New Roman"/>
          <w:sz w:val="18"/>
          <w:szCs w:val="18"/>
          <w:lang w:val="uk-UA"/>
        </w:rPr>
        <w:t>.</w:t>
      </w:r>
    </w:p>
  </w:footnote>
  <w:footnote w:id="11">
    <w:p w:rsidR="00D611DB" w:rsidRDefault="00D611DB" w:rsidP="006B2135">
      <w:pPr>
        <w:pStyle w:val="af2"/>
        <w:spacing w:before="0" w:after="0"/>
      </w:pPr>
      <w:r w:rsidRPr="004B5EFF">
        <w:rPr>
          <w:rStyle w:val="af4"/>
          <w:sz w:val="18"/>
          <w:szCs w:val="18"/>
          <w:lang w:val="uk-UA"/>
        </w:rPr>
        <w:footnoteRef/>
      </w:r>
      <w:r w:rsidRPr="004B5EFF">
        <w:rPr>
          <w:sz w:val="18"/>
          <w:szCs w:val="18"/>
          <w:lang w:val="uk-UA"/>
        </w:rPr>
        <w:t xml:space="preserve"> </w:t>
      </w:r>
      <w:r w:rsidRPr="004B5EFF">
        <w:rPr>
          <w:sz w:val="18"/>
          <w:szCs w:val="18"/>
          <w:lang w:val="uk-UA" w:eastAsia="en-US" w:bidi="hi-IN"/>
        </w:rPr>
        <w:t>Almy, R. (2014), “Valuation and Assessment of Immovable Property”, OECD Working Papers on Fiscal Federalism, No. 19, OECD Publishing. http://dx.doi.org/10.1787/5jz5pzvr28hk-en</w:t>
      </w:r>
      <w:r>
        <w:rPr>
          <w:sz w:val="18"/>
          <w:szCs w:val="18"/>
          <w:lang w:val="uk-UA" w:eastAsia="en-US" w:bidi="hi-IN"/>
        </w:rPr>
        <w:t>.</w:t>
      </w:r>
    </w:p>
  </w:footnote>
  <w:footnote w:id="12">
    <w:p w:rsidR="00D611DB" w:rsidRDefault="00D611DB" w:rsidP="006B2135">
      <w:pPr>
        <w:pStyle w:val="af2"/>
        <w:spacing w:before="0" w:after="0"/>
      </w:pPr>
      <w:r w:rsidRPr="004B5EFF">
        <w:rPr>
          <w:rStyle w:val="af4"/>
          <w:sz w:val="18"/>
          <w:szCs w:val="18"/>
          <w:lang w:val="uk-UA"/>
        </w:rPr>
        <w:footnoteRef/>
      </w:r>
      <w:r w:rsidRPr="004B5EFF">
        <w:rPr>
          <w:sz w:val="18"/>
          <w:szCs w:val="18"/>
          <w:lang w:val="uk-UA"/>
        </w:rPr>
        <w:t xml:space="preserve"> </w:t>
      </w:r>
      <w:r w:rsidRPr="004B5EFF">
        <w:rPr>
          <w:sz w:val="18"/>
          <w:szCs w:val="18"/>
          <w:lang w:val="uk-UA" w:eastAsia="en-US" w:bidi="hi-IN"/>
        </w:rPr>
        <w:t>Hansjörg Blöchliger: Reforming the tax on immovable property: taking care of the unloved economics department working papers No. 1205</w:t>
      </w:r>
    </w:p>
  </w:footnote>
  <w:footnote w:id="13">
    <w:p w:rsidR="00D611DB" w:rsidRPr="000F14DE" w:rsidRDefault="00D611DB" w:rsidP="00973E8A">
      <w:pPr>
        <w:pStyle w:val="af2"/>
        <w:rPr>
          <w:lang w:val="ru-RU"/>
        </w:rPr>
      </w:pPr>
      <w:r w:rsidRPr="00A24FC2">
        <w:rPr>
          <w:rStyle w:val="af4"/>
          <w:sz w:val="18"/>
          <w:szCs w:val="18"/>
        </w:rPr>
        <w:footnoteRef/>
      </w:r>
      <w:r w:rsidR="006420D4" w:rsidRPr="000F14DE">
        <w:rPr>
          <w:sz w:val="18"/>
          <w:szCs w:val="18"/>
          <w:lang w:val="ru-RU"/>
        </w:rPr>
        <w:t xml:space="preserve"> </w:t>
      </w:r>
      <w:r w:rsidRPr="00A24FC2">
        <w:rPr>
          <w:lang w:val="uk-UA" w:eastAsia="en-US" w:bidi="hi-IN"/>
        </w:rPr>
        <w:t xml:space="preserve">Однією </w:t>
      </w:r>
      <w:r>
        <w:rPr>
          <w:lang w:val="uk-UA" w:eastAsia="en-US" w:bidi="hi-IN"/>
        </w:rPr>
        <w:t>і</w:t>
      </w:r>
      <w:r w:rsidRPr="00A24FC2">
        <w:rPr>
          <w:lang w:val="uk-UA" w:eastAsia="en-US" w:bidi="hi-IN"/>
        </w:rPr>
        <w:t>з загальних проблем, які заважають перенесенню податкового тягаря з прямих податків до податків на майно</w:t>
      </w:r>
      <w:r>
        <w:rPr>
          <w:lang w:val="uk-UA" w:eastAsia="en-US" w:bidi="hi-IN"/>
        </w:rPr>
        <w:t>,</w:t>
      </w:r>
      <w:r w:rsidRPr="00A24FC2">
        <w:rPr>
          <w:lang w:val="uk-UA" w:eastAsia="en-US" w:bidi="hi-IN"/>
        </w:rPr>
        <w:t xml:space="preserve"> є побоювання платників щодо можливого збільшення податкового тиску, особливо на тих, хто успішно працює; а також підвищення ризику для домогосподарств (які, на відміну від підприємців, особливо побоюються ризику). Окрім того, в Україні збільшення надходжень від оподаткування майна покликане насамперед замістити можливі втрати від реформи оподаткування підприємств, тож і податок цей має лягати, насамперед, на сектор підприємст</w:t>
      </w:r>
      <w:r>
        <w:rPr>
          <w:lang w:val="uk-UA" w:eastAsia="en-US" w:bidi="hi-IN"/>
        </w:rPr>
        <w:t>в, а не домогосподарств. Але на</w:t>
      </w:r>
      <w:r w:rsidRPr="00A24FC2">
        <w:rPr>
          <w:lang w:val="uk-UA" w:eastAsia="en-US" w:bidi="hi-IN"/>
        </w:rPr>
        <w:t>разі обсяги нерухомого майна (за винятком сільськогосподарських земель), яке припадає на обидва сектори – одного порядку, тому за єдиною ставкою їм довелося б нести співставні за розміром частки загального тягаря, є неприпустимим з огляду як на мету реформи, так і на політико-економічні проблеми з її впровадженням. Водночас, диференціація ставок, яка практикується з метою вирішення цієї проблеми у багатьох країнах, порушує вище описаний критерій недискреційності, оскільки вимагає у кожному випадку оцінки інспектора – чи використовується земля або приміщення з метою проживання, чи бізнесу. У багатьох випадках, особливо у малому бізнесі, відповідь є вкрай неоднозначною.</w:t>
      </w:r>
    </w:p>
  </w:footnote>
  <w:footnote w:id="14">
    <w:p w:rsidR="00D611DB" w:rsidRPr="000F14DE" w:rsidRDefault="00D611DB" w:rsidP="006B2135">
      <w:pPr>
        <w:pStyle w:val="af2"/>
        <w:spacing w:before="0" w:after="0"/>
        <w:rPr>
          <w:lang w:val="ru-RU"/>
        </w:rPr>
      </w:pPr>
      <w:r w:rsidRPr="004B5EFF">
        <w:rPr>
          <w:rStyle w:val="af4"/>
          <w:sz w:val="18"/>
          <w:szCs w:val="18"/>
          <w:lang w:val="uk-UA"/>
        </w:rPr>
        <w:footnoteRef/>
      </w:r>
      <w:r w:rsidRPr="004B5EFF">
        <w:rPr>
          <w:sz w:val="18"/>
          <w:szCs w:val="18"/>
          <w:lang w:val="uk-UA"/>
        </w:rPr>
        <w:t xml:space="preserve"> </w:t>
      </w:r>
      <w:r w:rsidRPr="004B5EFF">
        <w:rPr>
          <w:sz w:val="18"/>
          <w:szCs w:val="18"/>
          <w:lang w:val="uk-UA" w:eastAsia="en-US" w:bidi="hi-IN"/>
        </w:rPr>
        <w:t>20 років моніторингу: зміни у суспільній свідомості населення України http://dif.org.ua/ua/publications/press-relizy/20-rokiv-monitorinukraini.htm</w:t>
      </w:r>
      <w:r>
        <w:rPr>
          <w:sz w:val="18"/>
          <w:szCs w:val="18"/>
          <w:lang w:val="uk-UA" w:eastAsia="en-US" w:bidi="hi-IN"/>
        </w:rPr>
        <w:t>.</w:t>
      </w:r>
    </w:p>
  </w:footnote>
  <w:footnote w:id="15">
    <w:p w:rsidR="00D611DB" w:rsidRPr="000F14DE" w:rsidRDefault="00D611DB">
      <w:pPr>
        <w:pStyle w:val="af2"/>
        <w:rPr>
          <w:lang w:val="ru-RU"/>
        </w:rPr>
      </w:pPr>
      <w:r w:rsidRPr="004B5EFF">
        <w:rPr>
          <w:rStyle w:val="af4"/>
        </w:rPr>
        <w:footnoteRef/>
      </w:r>
      <w:r w:rsidRPr="004B5EFF">
        <w:rPr>
          <w:lang w:val="ru-RU"/>
        </w:rPr>
        <w:t xml:space="preserve"> </w:t>
      </w:r>
      <w:r w:rsidRPr="004B5EFF">
        <w:rPr>
          <w:lang w:val="uk-UA"/>
        </w:rPr>
        <w:t>Оскільки солідарна пенсійна система в Україні насправді не здатна виконувати св</w:t>
      </w:r>
      <w:r>
        <w:rPr>
          <w:lang w:val="uk-UA"/>
        </w:rPr>
        <w:t>ої функції з об’єктивних причин</w:t>
      </w:r>
      <w:r w:rsidRPr="004B5EFF">
        <w:rPr>
          <w:lang w:val="uk-UA"/>
        </w:rPr>
        <w:t xml:space="preserve"> і фактично збанкрутувала, держава виконала свої зобов’язання гаранта і взяла на себе утримання пенсіонерів. Цей фак</w:t>
      </w:r>
      <w:r>
        <w:rPr>
          <w:lang w:val="uk-UA"/>
        </w:rPr>
        <w:t>т треба належним чином оформити</w:t>
      </w:r>
      <w:r w:rsidRPr="004B5EFF">
        <w:rPr>
          <w:lang w:val="uk-UA"/>
        </w:rPr>
        <w:t xml:space="preserve"> та позб</w:t>
      </w:r>
      <w:r>
        <w:rPr>
          <w:lang w:val="uk-UA"/>
        </w:rPr>
        <w:t>утися податку на працю, яким на</w:t>
      </w:r>
      <w:r w:rsidRPr="004B5EFF">
        <w:rPr>
          <w:lang w:val="uk-UA"/>
        </w:rPr>
        <w:t>разі є ЕСВ, замінивши його іншими податками, в тому числі – податком на майно, за рахунок яких формуватиметься ресурс для виплати пенсій</w:t>
      </w:r>
      <w:r>
        <w:rPr>
          <w:lang w:val="uk-UA"/>
        </w:rPr>
        <w:t>.</w:t>
      </w:r>
      <w:r w:rsidRPr="004B5EFF">
        <w:rPr>
          <w:lang w:val="uk-UA"/>
        </w:rPr>
        <w:t xml:space="preserve"> </w:t>
      </w:r>
    </w:p>
  </w:footnote>
  <w:footnote w:id="16">
    <w:p w:rsidR="00D611DB" w:rsidRDefault="00D611DB" w:rsidP="006B2135">
      <w:pPr>
        <w:pStyle w:val="af2"/>
        <w:spacing w:before="0" w:after="0"/>
      </w:pPr>
      <w:r w:rsidRPr="004B5EFF">
        <w:rPr>
          <w:rStyle w:val="af4"/>
          <w:sz w:val="18"/>
          <w:szCs w:val="18"/>
          <w:lang w:val="uk-UA"/>
        </w:rPr>
        <w:footnoteRef/>
      </w:r>
      <w:r w:rsidRPr="004B5EFF">
        <w:rPr>
          <w:sz w:val="18"/>
          <w:szCs w:val="18"/>
          <w:lang w:val="uk-UA"/>
        </w:rPr>
        <w:t xml:space="preserve"> Almy, R. (2014), “Valuation and Assessment of Immovable Property”, OECD Working Papers on Fiscal Federalism, No. 19, OECD Publishing. http://dx.doi.org/10.1787/5jz5pzvr28hk-en</w:t>
      </w:r>
    </w:p>
  </w:footnote>
  <w:footnote w:id="17">
    <w:p w:rsidR="00D611DB" w:rsidRDefault="00D611DB" w:rsidP="006B2135">
      <w:pPr>
        <w:pStyle w:val="af2"/>
        <w:spacing w:before="0" w:after="0"/>
      </w:pPr>
      <w:r w:rsidRPr="004B5EFF">
        <w:rPr>
          <w:rStyle w:val="af4"/>
          <w:sz w:val="18"/>
          <w:szCs w:val="18"/>
          <w:lang w:val="uk-UA"/>
        </w:rPr>
        <w:footnoteRef/>
      </w:r>
      <w:r w:rsidRPr="004B5EFF">
        <w:rPr>
          <w:sz w:val="18"/>
          <w:szCs w:val="18"/>
          <w:lang w:val="uk-UA"/>
        </w:rPr>
        <w:t xml:space="preserve"> John Norregaard Taxing Immovable Property Revenue Potential and Implementation Challenges IMF WP/13/129</w:t>
      </w:r>
    </w:p>
  </w:footnote>
  <w:footnote w:id="18">
    <w:p w:rsidR="00D611DB" w:rsidRDefault="00D611DB" w:rsidP="007C7C33">
      <w:pPr>
        <w:pStyle w:val="Footnotetext"/>
        <w:spacing w:before="0" w:after="0"/>
      </w:pPr>
      <w:r w:rsidRPr="004B5EFF">
        <w:rPr>
          <w:rStyle w:val="Footnotereference"/>
          <w:rFonts w:ascii="Arial" w:hAnsi="Arial"/>
        </w:rPr>
        <w:footnoteRef/>
      </w:r>
      <w:r w:rsidRPr="004B5EFF">
        <w:rPr>
          <w:rFonts w:ascii="Arial" w:hAnsi="Arial"/>
        </w:rPr>
        <w:t xml:space="preserve"> </w:t>
      </w:r>
      <w:hyperlink r:id="rId3" w:history="1">
        <w:r w:rsidRPr="004B5EFF">
          <w:rPr>
            <w:rStyle w:val="ad"/>
            <w:rFonts w:ascii="Arial" w:hAnsi="Arial"/>
          </w:rPr>
          <w:t>Gary Robbins Estate Taxes: An Historical Perspective</w:t>
        </w:r>
      </w:hyperlink>
    </w:p>
  </w:footnote>
  <w:footnote w:id="19">
    <w:p w:rsidR="00D611DB" w:rsidRPr="000F14DE" w:rsidRDefault="00D611DB">
      <w:pPr>
        <w:pStyle w:val="af2"/>
        <w:rPr>
          <w:lang w:val="ru-RU"/>
        </w:rPr>
      </w:pPr>
      <w:r w:rsidRPr="004B5EFF">
        <w:rPr>
          <w:rStyle w:val="af4"/>
        </w:rPr>
        <w:footnoteRef/>
      </w:r>
      <w:r w:rsidRPr="004B5EFF">
        <w:rPr>
          <w:lang w:val="uk-UA"/>
        </w:rPr>
        <w:t xml:space="preserve"> Діючий в Україні підхід до оподаткування нерухомого майна, відмінного від земельної ділянки (в тому числі комерційного) взагалі нехтує цією проблемою, визначаючи базу оподаткування</w:t>
      </w:r>
      <w:r>
        <w:rPr>
          <w:lang w:val="uk-UA"/>
        </w:rPr>
        <w:t>,</w:t>
      </w:r>
      <w:r w:rsidRPr="004B5EFF">
        <w:rPr>
          <w:lang w:val="uk-UA"/>
        </w:rPr>
        <w:t xml:space="preserve"> виходячи просто із площі. Це, вочевидь, спрощує та здешевлює адміністрування, а також - що важливо - дозволяє звести до мінімуму корупційні ризики. Однак кричуща несправедливість такого способу, що взагалі не враховує відмінності у розташуванні, не дозволяє розкрити позитивний потенціал податку на майно та радше дискредитує його.</w:t>
      </w:r>
    </w:p>
  </w:footnote>
  <w:footnote w:id="20">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З</w:t>
      </w:r>
      <w:r w:rsidRPr="004B5EFF">
        <w:rPr>
          <w:rFonts w:ascii="Arial" w:hAnsi="Arial"/>
          <w:sz w:val="18"/>
          <w:szCs w:val="18"/>
          <w:lang w:val="uk-UA"/>
        </w:rPr>
        <w:t xml:space="preserve">гідно </w:t>
      </w:r>
      <w:r>
        <w:rPr>
          <w:rFonts w:ascii="Arial" w:hAnsi="Arial"/>
          <w:sz w:val="18"/>
          <w:szCs w:val="18"/>
          <w:lang w:val="uk-UA"/>
        </w:rPr>
        <w:t xml:space="preserve">із </w:t>
      </w:r>
      <w:r w:rsidRPr="004B5EFF">
        <w:rPr>
          <w:rFonts w:ascii="Arial" w:hAnsi="Arial"/>
          <w:sz w:val="18"/>
          <w:szCs w:val="18"/>
          <w:lang w:val="uk-UA"/>
        </w:rPr>
        <w:t>Закон</w:t>
      </w:r>
      <w:r>
        <w:rPr>
          <w:rFonts w:ascii="Arial" w:hAnsi="Arial"/>
          <w:sz w:val="18"/>
          <w:szCs w:val="18"/>
          <w:lang w:val="uk-UA"/>
        </w:rPr>
        <w:t>ом</w:t>
      </w:r>
      <w:r w:rsidRPr="004B5EFF">
        <w:rPr>
          <w:rFonts w:ascii="Arial" w:hAnsi="Arial"/>
          <w:sz w:val="18"/>
          <w:szCs w:val="18"/>
          <w:lang w:val="uk-UA"/>
        </w:rPr>
        <w:t xml:space="preserve"> від 07.07.2011 № 3609-VI податок на нерухоме майно почав ді</w:t>
      </w:r>
      <w:r>
        <w:rPr>
          <w:rFonts w:ascii="Arial" w:hAnsi="Arial"/>
          <w:sz w:val="18"/>
          <w:szCs w:val="18"/>
          <w:lang w:val="uk-UA"/>
        </w:rPr>
        <w:t>яти</w:t>
      </w:r>
      <w:r w:rsidRPr="004B5EFF">
        <w:rPr>
          <w:rFonts w:ascii="Arial" w:hAnsi="Arial"/>
          <w:sz w:val="18"/>
          <w:szCs w:val="18"/>
          <w:lang w:val="uk-UA"/>
        </w:rPr>
        <w:t xml:space="preserve"> з 1 липня 2012 року (раніше перед</w:t>
      </w:r>
      <w:r>
        <w:rPr>
          <w:rFonts w:ascii="Arial" w:hAnsi="Arial"/>
          <w:sz w:val="18"/>
          <w:szCs w:val="18"/>
          <w:lang w:val="uk-UA"/>
        </w:rPr>
        <w:t>бачалось з 01.01.2012 року).</w:t>
      </w:r>
    </w:p>
  </w:footnote>
  <w:footnote w:id="21">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Д</w:t>
      </w:r>
      <w:r w:rsidRPr="004B5EFF">
        <w:rPr>
          <w:rFonts w:ascii="Arial" w:hAnsi="Arial"/>
          <w:sz w:val="18"/>
          <w:szCs w:val="18"/>
          <w:lang w:val="uk-UA"/>
        </w:rPr>
        <w:t>ані Міністерства фінансів України та Державної фіскальної служби України щодо надходжень податку на нерухоме майно за 2015 рік не співпадають, відповідно 736,9 та 745,7 млн. гривень</w:t>
      </w:r>
      <w:r>
        <w:rPr>
          <w:rFonts w:ascii="Arial" w:hAnsi="Arial"/>
          <w:sz w:val="18"/>
          <w:szCs w:val="18"/>
          <w:lang w:val="uk-UA"/>
        </w:rPr>
        <w:t>.</w:t>
      </w:r>
    </w:p>
  </w:footnote>
  <w:footnote w:id="22">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sidRPr="004B5EFF">
        <w:rPr>
          <w:rFonts w:ascii="Arial" w:hAnsi="Arial"/>
          <w:sz w:val="18"/>
          <w:szCs w:val="18"/>
          <w:lang w:val="uk-UA"/>
        </w:rPr>
        <w:t xml:space="preserve"> http://costua.com/budget/revenue/</w:t>
      </w:r>
    </w:p>
  </w:footnote>
  <w:footnote w:id="23">
    <w:p w:rsidR="00D611DB" w:rsidRDefault="00D611DB" w:rsidP="006B2135">
      <w:pPr>
        <w:pStyle w:val="af2"/>
        <w:spacing w:before="0" w:after="0"/>
      </w:pPr>
      <w:r w:rsidRPr="004B5EFF">
        <w:rPr>
          <w:rStyle w:val="af4"/>
          <w:sz w:val="18"/>
          <w:szCs w:val="18"/>
          <w:lang w:val="uk-UA"/>
        </w:rPr>
        <w:footnoteRef/>
      </w:r>
      <w:r w:rsidRPr="004B5EFF">
        <w:rPr>
          <w:sz w:val="18"/>
          <w:szCs w:val="18"/>
          <w:lang w:val="uk-UA"/>
        </w:rPr>
        <w:t xml:space="preserve"> OECD (2015): Revenue Statistics 1965-2014 p. 104-105 from http://www.oecd.org/ctp/tax-policy/revenue-statistics-19963726.htm</w:t>
      </w:r>
    </w:p>
  </w:footnote>
  <w:footnote w:id="24">
    <w:p w:rsidR="00D611DB" w:rsidRDefault="00D611DB" w:rsidP="006B2135">
      <w:pPr>
        <w:pStyle w:val="Footnotetext"/>
        <w:spacing w:before="0" w:after="0"/>
      </w:pPr>
      <w:r w:rsidRPr="004B5EFF">
        <w:rPr>
          <w:rStyle w:val="Footnotereference"/>
          <w:rFonts w:ascii="Arial" w:hAnsi="Arial"/>
          <w:sz w:val="18"/>
          <w:szCs w:val="18"/>
          <w:lang w:val="uk-UA"/>
        </w:rPr>
        <w:footnoteRef/>
      </w:r>
      <w:r>
        <w:rPr>
          <w:rFonts w:ascii="Arial" w:hAnsi="Arial"/>
          <w:sz w:val="18"/>
          <w:szCs w:val="18"/>
          <w:lang w:val="uk-UA"/>
        </w:rPr>
        <w:t xml:space="preserve"> К</w:t>
      </w:r>
      <w:r w:rsidRPr="004B5EFF">
        <w:rPr>
          <w:rFonts w:ascii="Arial" w:hAnsi="Arial"/>
          <w:sz w:val="18"/>
          <w:szCs w:val="18"/>
          <w:lang w:val="uk-UA"/>
        </w:rPr>
        <w:t>ласифікація Міністерства фінансів України</w:t>
      </w:r>
      <w:r>
        <w:rPr>
          <w:rFonts w:ascii="Arial" w:hAnsi="Arial"/>
          <w:sz w:val="18"/>
          <w:szCs w:val="18"/>
          <w:lang w:val="uk-UA"/>
        </w:rPr>
        <w:t>.</w:t>
      </w:r>
    </w:p>
  </w:footnote>
  <w:footnote w:id="25">
    <w:p w:rsidR="00D611DB" w:rsidRDefault="00D611DB" w:rsidP="006B2135">
      <w:pPr>
        <w:pStyle w:val="af2"/>
        <w:spacing w:before="0" w:after="0"/>
      </w:pPr>
      <w:r w:rsidRPr="004B5EFF">
        <w:rPr>
          <w:rStyle w:val="af4"/>
          <w:sz w:val="18"/>
          <w:szCs w:val="18"/>
          <w:lang w:val="uk-UA"/>
        </w:rPr>
        <w:footnoteRef/>
      </w:r>
      <w:r w:rsidRPr="004B5EFF">
        <w:rPr>
          <w:sz w:val="18"/>
          <w:szCs w:val="18"/>
          <w:lang w:val="uk-UA"/>
        </w:rPr>
        <w:t xml:space="preserve"> Виконання доходів місцевих бюджетів за 2015 та 2016 рр., Міністерство фінансів України http://www.minfin.gov.ua/news/view/vikonannja-dohodiv-miscevih-bjudzhetiv-za-n-2015-rik?category=bjudzhet&amp;subcategory=local-budg та http://www.minfin.gov.ua/news/view/vykonannia-dokhodiv-mistsevykh-biudzhetiv-za--rik?category=bjudzhet&amp;subcategory=local-budg</w:t>
      </w:r>
    </w:p>
  </w:footnote>
  <w:footnote w:id="26">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П</w:t>
      </w:r>
      <w:r w:rsidRPr="004B5EFF">
        <w:rPr>
          <w:rFonts w:ascii="Arial" w:hAnsi="Arial"/>
          <w:sz w:val="18"/>
          <w:szCs w:val="18"/>
          <w:lang w:val="uk-UA"/>
        </w:rPr>
        <w:t>одаток/збір на нерухоме майно, відмінне від земельної ділянки</w:t>
      </w:r>
      <w:r>
        <w:rPr>
          <w:rFonts w:ascii="Arial" w:hAnsi="Arial"/>
          <w:sz w:val="18"/>
          <w:szCs w:val="18"/>
          <w:lang w:val="uk-UA"/>
        </w:rPr>
        <w:t>.</w:t>
      </w:r>
    </w:p>
  </w:footnote>
  <w:footnote w:id="27">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П</w:t>
      </w:r>
      <w:r w:rsidRPr="004B5EFF">
        <w:rPr>
          <w:rFonts w:ascii="Arial" w:hAnsi="Arial"/>
          <w:sz w:val="18"/>
          <w:szCs w:val="18"/>
          <w:lang w:val="uk-UA"/>
        </w:rPr>
        <w:t>лата за землю та орендна плата</w:t>
      </w:r>
      <w:r>
        <w:rPr>
          <w:rFonts w:ascii="Arial" w:hAnsi="Arial"/>
          <w:sz w:val="18"/>
          <w:szCs w:val="18"/>
          <w:lang w:val="uk-UA"/>
        </w:rPr>
        <w:t>.</w:t>
      </w:r>
    </w:p>
  </w:footnote>
  <w:footnote w:id="28">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П</w:t>
      </w:r>
      <w:r w:rsidRPr="004B5EFF">
        <w:rPr>
          <w:rFonts w:ascii="Arial" w:hAnsi="Arial"/>
          <w:sz w:val="18"/>
          <w:szCs w:val="18"/>
          <w:lang w:val="uk-UA"/>
        </w:rPr>
        <w:t>одаток з власників транспортних засобів та інших самохідних машин і механізмів (до 31.12.2014), транспортний податок (з 01.01.2015)</w:t>
      </w:r>
      <w:r>
        <w:rPr>
          <w:rFonts w:ascii="Arial" w:hAnsi="Arial"/>
          <w:sz w:val="18"/>
          <w:szCs w:val="18"/>
          <w:lang w:val="uk-UA"/>
        </w:rPr>
        <w:t>.</w:t>
      </w:r>
    </w:p>
  </w:footnote>
  <w:footnote w:id="29">
    <w:p w:rsidR="00D611DB" w:rsidRPr="000F14DE" w:rsidRDefault="00D611DB" w:rsidP="006B2135">
      <w:pPr>
        <w:pStyle w:val="af2"/>
        <w:spacing w:before="0" w:after="0"/>
        <w:rPr>
          <w:lang w:val="ru-RU"/>
        </w:rPr>
      </w:pPr>
      <w:r w:rsidRPr="004B5EFF">
        <w:rPr>
          <w:rStyle w:val="af4"/>
          <w:sz w:val="18"/>
          <w:szCs w:val="18"/>
          <w:lang w:val="uk-UA"/>
        </w:rPr>
        <w:footnoteRef/>
      </w:r>
      <w:r w:rsidRPr="004B5EFF">
        <w:rPr>
          <w:sz w:val="18"/>
          <w:szCs w:val="18"/>
          <w:lang w:val="uk-UA"/>
        </w:rPr>
        <w:t xml:space="preserve"> Князькова В.Я., Квач Я.П. (2015), Реалії та перспективи оподаткування нерухомого майна в контексті світового досвіду с http://global-national.in.ua/archive/5-2015/176.pdf</w:t>
      </w:r>
    </w:p>
  </w:footnote>
  <w:footnote w:id="30">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Б</w:t>
      </w:r>
      <w:r w:rsidRPr="004B5EFF">
        <w:rPr>
          <w:rFonts w:ascii="Arial" w:hAnsi="Arial"/>
          <w:sz w:val="18"/>
          <w:szCs w:val="18"/>
          <w:lang w:val="uk-UA"/>
        </w:rPr>
        <w:t>ез урахування тимчасово окупованої території Автономної Республіки Крим, м. Севастополя та частини зони проведення антитерористичної операції у Донецькій та Луганській областях</w:t>
      </w:r>
      <w:r>
        <w:rPr>
          <w:rFonts w:ascii="Arial" w:hAnsi="Arial"/>
          <w:sz w:val="18"/>
          <w:szCs w:val="18"/>
          <w:lang w:val="uk-UA"/>
        </w:rPr>
        <w:t>.</w:t>
      </w:r>
    </w:p>
  </w:footnote>
  <w:footnote w:id="31">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С</w:t>
      </w:r>
      <w:r w:rsidRPr="004B5EFF">
        <w:rPr>
          <w:rFonts w:ascii="Arial" w:hAnsi="Arial"/>
          <w:sz w:val="18"/>
          <w:szCs w:val="18"/>
          <w:lang w:val="uk-UA"/>
        </w:rPr>
        <w:t>татистичний бюлетень «Прийняття  в експлуатацію об'єктів соціальної сфери, виробничих потужностей та житла в Україні» 2015 рік</w:t>
      </w:r>
      <w:r>
        <w:rPr>
          <w:rFonts w:ascii="Arial" w:hAnsi="Arial"/>
          <w:sz w:val="18"/>
          <w:szCs w:val="18"/>
          <w:lang w:val="uk-UA"/>
        </w:rPr>
        <w:t>.</w:t>
      </w:r>
    </w:p>
  </w:footnote>
  <w:footnote w:id="32">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Експрес-</w:t>
      </w:r>
      <w:r w:rsidRPr="004B5EFF">
        <w:rPr>
          <w:rFonts w:ascii="Arial" w:hAnsi="Arial"/>
          <w:sz w:val="18"/>
          <w:szCs w:val="18"/>
          <w:lang w:val="uk-UA"/>
        </w:rPr>
        <w:t>випуск від 31.03.2016 № 68/0/02.2вн-16 «Доходи та витрати населення у І-ІV кварталах 2015 року й у 2015 році»</w:t>
      </w:r>
      <w:r>
        <w:rPr>
          <w:rFonts w:ascii="Arial" w:hAnsi="Arial"/>
          <w:sz w:val="18"/>
          <w:szCs w:val="18"/>
          <w:lang w:val="uk-UA"/>
        </w:rPr>
        <w:t>.</w:t>
      </w:r>
    </w:p>
  </w:footnote>
  <w:footnote w:id="33">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Б</w:t>
      </w:r>
      <w:r w:rsidRPr="004B5EFF">
        <w:rPr>
          <w:rFonts w:ascii="Arial" w:hAnsi="Arial"/>
          <w:sz w:val="18"/>
          <w:szCs w:val="18"/>
          <w:lang w:val="uk-UA"/>
        </w:rPr>
        <w:t xml:space="preserve">рифінг заступника міністра фінансів України </w:t>
      </w:r>
      <w:hyperlink r:id="rId4" w:history="1">
        <w:r w:rsidRPr="004B5EFF">
          <w:rPr>
            <w:rStyle w:val="ad"/>
            <w:rFonts w:ascii="Arial" w:hAnsi="Arial"/>
            <w:sz w:val="18"/>
            <w:szCs w:val="18"/>
            <w:lang w:val="uk-UA"/>
          </w:rPr>
          <w:t>http://www.5.ua/nova-vlada/y-minfini-vpevneni-sho-bilshist-ykrajnciv-ne-platitimyt-podatok-na-neryhomist-66732.html</w:t>
        </w:r>
      </w:hyperlink>
    </w:p>
  </w:footnote>
  <w:footnote w:id="34">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С</w:t>
      </w:r>
      <w:r w:rsidRPr="004B5EFF">
        <w:rPr>
          <w:rFonts w:ascii="Arial" w:hAnsi="Arial"/>
          <w:sz w:val="18"/>
          <w:szCs w:val="18"/>
          <w:lang w:val="uk-UA"/>
        </w:rPr>
        <w:t>татистичний збірник «Регіони України» 2014 рік</w:t>
      </w:r>
      <w:r>
        <w:rPr>
          <w:rFonts w:ascii="Arial" w:hAnsi="Arial"/>
          <w:sz w:val="18"/>
          <w:szCs w:val="18"/>
          <w:lang w:val="uk-UA"/>
        </w:rPr>
        <w:t>.</w:t>
      </w:r>
      <w:r w:rsidRPr="004B5EFF">
        <w:rPr>
          <w:rFonts w:ascii="Arial" w:hAnsi="Arial"/>
          <w:sz w:val="18"/>
          <w:szCs w:val="18"/>
          <w:lang w:val="uk-UA"/>
        </w:rPr>
        <w:t xml:space="preserve"> </w:t>
      </w:r>
    </w:p>
  </w:footnote>
  <w:footnote w:id="35">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sidRPr="004B5EFF">
        <w:rPr>
          <w:rFonts w:ascii="Arial" w:hAnsi="Arial"/>
          <w:sz w:val="18"/>
          <w:szCs w:val="18"/>
          <w:lang w:val="uk-UA"/>
        </w:rPr>
        <w:t xml:space="preserve"> Виконання доходів місцевих бюджетів за 2015 та 2016 рр., Міністерство фінансів України http://www.minfin.gov.ua/news/view/vikonannja-dohodiv-miscevih-bjudzhetiv-za-n-2015-rik?category=bjudzhet&amp;subcategory=local-budg та http://www.minfin.gov.ua/news/view/vykonannia-dokhodiv-mistsevykh-biudzhetiv-za--rik?category=bjudzhet&amp;subcategory=local-budg</w:t>
      </w:r>
    </w:p>
  </w:footnote>
  <w:footnote w:id="36">
    <w:p w:rsidR="00D611DB" w:rsidRPr="004B5EFF" w:rsidRDefault="00D611DB" w:rsidP="006B2135">
      <w:pPr>
        <w:pStyle w:val="af2"/>
        <w:spacing w:before="0" w:after="0"/>
        <w:rPr>
          <w:sz w:val="18"/>
          <w:szCs w:val="18"/>
          <w:lang w:val="uk-UA"/>
        </w:rPr>
      </w:pPr>
      <w:r w:rsidRPr="004B5EFF">
        <w:rPr>
          <w:rStyle w:val="af4"/>
          <w:sz w:val="18"/>
          <w:szCs w:val="18"/>
          <w:lang w:val="uk-UA"/>
        </w:rPr>
        <w:footnoteRef/>
      </w:r>
      <w:r w:rsidRPr="004B5EFF">
        <w:rPr>
          <w:sz w:val="18"/>
          <w:szCs w:val="18"/>
          <w:lang w:val="uk-UA"/>
        </w:rPr>
        <w:t xml:space="preserve"> Дубовик О.Ю. (2015), Проблеми майнового оподаткування в Україні  http://dspace.oneu.edu.ua/jspui/handle/123456789/3828</w:t>
      </w:r>
    </w:p>
    <w:p w:rsidR="00D611DB" w:rsidRPr="000F14DE" w:rsidRDefault="00D611DB" w:rsidP="006B2135">
      <w:pPr>
        <w:pStyle w:val="af2"/>
        <w:spacing w:before="0" w:after="0"/>
        <w:rPr>
          <w:lang w:val="ru-RU"/>
        </w:rPr>
      </w:pPr>
      <w:r w:rsidRPr="004B5EFF">
        <w:rPr>
          <w:sz w:val="18"/>
          <w:szCs w:val="18"/>
          <w:lang w:val="uk-UA"/>
        </w:rPr>
        <w:t>Мельник А.М. (2015), Проблеми оподаткування нерухомого майна в Україні http://www.investplan.com.ua/pdf/19_2015/17.pdf</w:t>
      </w:r>
    </w:p>
  </w:footnote>
  <w:footnote w:id="37">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sidRPr="004B5EFF">
        <w:rPr>
          <w:rFonts w:ascii="Arial" w:hAnsi="Arial"/>
          <w:sz w:val="18"/>
          <w:szCs w:val="18"/>
          <w:lang w:val="uk-UA"/>
        </w:rPr>
        <w:t xml:space="preserve"> http://ti-ukraine.org/news/oficial/5741.html</w:t>
      </w:r>
    </w:p>
  </w:footnote>
  <w:footnote w:id="38">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sidRPr="004B5EFF">
        <w:rPr>
          <w:rFonts w:ascii="Arial" w:hAnsi="Arial"/>
          <w:sz w:val="18"/>
          <w:szCs w:val="18"/>
          <w:lang w:val="uk-UA"/>
        </w:rPr>
        <w:t xml:space="preserve"> http://gazeta.dt.ua/macrolevel/zemlya-bez-organu-_.html</w:t>
      </w:r>
    </w:p>
  </w:footnote>
  <w:footnote w:id="39">
    <w:p w:rsidR="00D611DB" w:rsidRPr="000F14DE" w:rsidRDefault="00D611DB" w:rsidP="006B2135">
      <w:pPr>
        <w:pStyle w:val="Footnotetext"/>
        <w:spacing w:before="0" w:after="0"/>
        <w:rPr>
          <w:lang w:val="ru-RU"/>
        </w:rPr>
      </w:pPr>
      <w:r w:rsidRPr="004B5EFF">
        <w:rPr>
          <w:rStyle w:val="Footnotereference"/>
          <w:rFonts w:ascii="Arial" w:hAnsi="Arial"/>
          <w:sz w:val="18"/>
          <w:szCs w:val="18"/>
          <w:lang w:val="uk-UA"/>
        </w:rPr>
        <w:footnoteRef/>
      </w:r>
      <w:r>
        <w:rPr>
          <w:rFonts w:ascii="Arial" w:hAnsi="Arial"/>
          <w:sz w:val="18"/>
          <w:szCs w:val="18"/>
          <w:lang w:val="uk-UA"/>
        </w:rPr>
        <w:t xml:space="preserve"> Н</w:t>
      </w:r>
      <w:r w:rsidRPr="004B5EFF">
        <w:rPr>
          <w:rFonts w:ascii="Arial" w:hAnsi="Arial"/>
          <w:sz w:val="18"/>
          <w:szCs w:val="18"/>
          <w:lang w:val="uk-UA"/>
        </w:rPr>
        <w:t>аразі Державна служба України з питань геодезії, картографії та кадастру</w:t>
      </w:r>
      <w:r>
        <w:rPr>
          <w:rFonts w:ascii="Arial" w:hAnsi="Arial"/>
          <w:sz w:val="18"/>
          <w:szCs w:val="18"/>
          <w:lang w:val="uk-UA"/>
        </w:rPr>
        <w:t>.</w:t>
      </w:r>
    </w:p>
  </w:footnote>
  <w:footnote w:id="40">
    <w:p w:rsidR="00D611DB" w:rsidRPr="000F14DE" w:rsidRDefault="00D611DB">
      <w:pPr>
        <w:pStyle w:val="af2"/>
        <w:rPr>
          <w:lang w:val="ru-RU"/>
        </w:rPr>
      </w:pPr>
      <w:r w:rsidRPr="004B5EFF">
        <w:rPr>
          <w:rStyle w:val="af4"/>
          <w:lang w:val="uk-UA"/>
        </w:rPr>
        <w:footnoteRef/>
      </w:r>
      <w:r w:rsidRPr="004B5EFF">
        <w:rPr>
          <w:lang w:val="uk-UA"/>
        </w:rPr>
        <w:t xml:space="preserve"> </w:t>
      </w:r>
      <w:r w:rsidRPr="004B5EFF">
        <w:rPr>
          <w:sz w:val="18"/>
          <w:szCs w:val="22"/>
          <w:lang w:val="uk-UA" w:eastAsia="uk-UA"/>
        </w:rPr>
        <w:t>Так, хоча відповідний законодавчий акт щодо єдиного реєстру прав власності на нерухомість (Державний реєстр речових прав на нерухоме майно) був прийнятий ще у 2004 році</w:t>
      </w:r>
      <w:r w:rsidRPr="004B5EFF">
        <w:rPr>
          <w:rStyle w:val="Footnotereference"/>
          <w:sz w:val="18"/>
          <w:szCs w:val="22"/>
          <w:lang w:val="uk-UA" w:eastAsia="uk-UA"/>
        </w:rPr>
        <w:footnoteRef/>
      </w:r>
      <w:r w:rsidRPr="004B5EFF">
        <w:rPr>
          <w:sz w:val="18"/>
          <w:szCs w:val="22"/>
          <w:lang w:val="uk-UA" w:eastAsia="uk-UA"/>
        </w:rPr>
        <w:t>, лише з 1 січня 2016 року набув чинності Закон України</w:t>
      </w:r>
      <w:r w:rsidRPr="004B5EFF">
        <w:rPr>
          <w:sz w:val="18"/>
          <w:szCs w:val="22"/>
          <w:lang w:val="uk-UA"/>
        </w:rPr>
        <w:t xml:space="preserve"> </w:t>
      </w:r>
      <w:r w:rsidRPr="004B5EFF">
        <w:rPr>
          <w:sz w:val="18"/>
          <w:szCs w:val="22"/>
          <w:lang w:val="uk-UA" w:eastAsia="uk-UA"/>
        </w:rPr>
        <w:t xml:space="preserve">від 26.11.2015 № 834-VIII, яким </w:t>
      </w:r>
      <w:r>
        <w:rPr>
          <w:sz w:val="18"/>
          <w:szCs w:val="22"/>
          <w:lang w:val="uk-UA" w:eastAsia="uk-UA"/>
        </w:rPr>
        <w:t>у рамках децентралізації</w:t>
      </w:r>
      <w:r w:rsidRPr="004B5EFF">
        <w:rPr>
          <w:sz w:val="18"/>
          <w:szCs w:val="22"/>
          <w:lang w:val="uk-UA" w:eastAsia="uk-UA"/>
        </w:rPr>
        <w:t xml:space="preserve"> передбачалась передача прав реєстрації нерухомості та бізнесу від органів юстиції до безпосередньо нотаріусів та уповноважених представників органів місцевого самоврядування</w:t>
      </w:r>
      <w:r w:rsidRPr="004B5EFF">
        <w:rPr>
          <w:rStyle w:val="Footnotereference"/>
          <w:sz w:val="18"/>
          <w:szCs w:val="22"/>
          <w:lang w:val="uk-UA" w:eastAsia="uk-UA"/>
        </w:rPr>
        <w:footnoteRef/>
      </w:r>
      <w:r>
        <w:rPr>
          <w:sz w:val="18"/>
          <w:szCs w:val="22"/>
          <w:lang w:val="uk-UA" w:eastAsia="uk-UA"/>
        </w:rPr>
        <w:t>.</w:t>
      </w:r>
    </w:p>
  </w:footnote>
  <w:footnote w:id="41">
    <w:p w:rsidR="00D611DB" w:rsidRPr="000F14DE" w:rsidRDefault="00D611DB">
      <w:pPr>
        <w:pStyle w:val="af2"/>
        <w:rPr>
          <w:lang w:val="ru-RU"/>
        </w:rPr>
      </w:pPr>
      <w:r w:rsidRPr="004B5EFF">
        <w:rPr>
          <w:rStyle w:val="af4"/>
        </w:rPr>
        <w:footnoteRef/>
      </w:r>
      <w:r w:rsidRPr="004B5EFF">
        <w:rPr>
          <w:lang w:val="ru-RU"/>
        </w:rPr>
        <w:t xml:space="preserve"> </w:t>
      </w:r>
      <w:r w:rsidRPr="004B5EFF">
        <w:rPr>
          <w:sz w:val="18"/>
          <w:lang w:val="ru-RU"/>
        </w:rPr>
        <w:t>На першому етапі пропонується замістити, насамперед, можливі втрати бюджету від реформи оподаткування підприємств, а в подальшому – і від ЄСВ та інших прямих податків, з тим, щоб зрештою відмінити нарахування на заробітну плату взагалі, а ПДФО та податок на виведений капітал – зменшити до 10% у перебігу продовження фіскального маневру, описаного на початку</w:t>
      </w:r>
      <w:r>
        <w:rPr>
          <w:sz w:val="18"/>
          <w:lang w:val="ru-RU"/>
        </w:rPr>
        <w:t>.</w:t>
      </w:r>
    </w:p>
  </w:footnote>
  <w:footnote w:id="42">
    <w:p w:rsidR="00D611DB" w:rsidRPr="000F14DE" w:rsidRDefault="00D611DB">
      <w:pPr>
        <w:pStyle w:val="af2"/>
        <w:rPr>
          <w:lang w:val="uk-UA"/>
        </w:rPr>
      </w:pPr>
      <w:r w:rsidRPr="004B5EFF">
        <w:rPr>
          <w:rStyle w:val="af4"/>
          <w:sz w:val="18"/>
          <w:szCs w:val="18"/>
          <w:lang w:val="uk-UA"/>
        </w:rPr>
        <w:footnoteRef/>
      </w:r>
      <w:r w:rsidRPr="004B5EFF">
        <w:rPr>
          <w:sz w:val="18"/>
          <w:szCs w:val="18"/>
          <w:lang w:val="uk-UA"/>
        </w:rPr>
        <w:t xml:space="preserve"> Нагадаємо, йдеться про податок на нерухоме майно, відмінне від земельної ділянки (стаття 266 ПКУ), комерційну нерухомість (стаття 266 ПКУ) та плату за землю (стаття 270 ПКУ)</w:t>
      </w:r>
      <w:r>
        <w:rPr>
          <w:sz w:val="18"/>
          <w:szCs w:val="18"/>
          <w:lang w:val="uk-UA"/>
        </w:rPr>
        <w:t>.</w:t>
      </w:r>
    </w:p>
  </w:footnote>
  <w:footnote w:id="43">
    <w:p w:rsidR="00D611DB" w:rsidRPr="000F14DE" w:rsidRDefault="00D611DB" w:rsidP="008E3C06">
      <w:pPr>
        <w:pStyle w:val="af2"/>
        <w:rPr>
          <w:lang w:val="ru-RU"/>
        </w:rPr>
      </w:pPr>
      <w:r w:rsidRPr="004B5EFF">
        <w:rPr>
          <w:rStyle w:val="af4"/>
          <w:sz w:val="18"/>
          <w:szCs w:val="18"/>
        </w:rPr>
        <w:footnoteRef/>
      </w:r>
      <w:r w:rsidRPr="004B5EFF">
        <w:rPr>
          <w:sz w:val="18"/>
          <w:szCs w:val="18"/>
          <w:lang w:val="uk-UA"/>
        </w:rPr>
        <w:t xml:space="preserve"> В останньому разі, можливо</w:t>
      </w:r>
      <w:r>
        <w:rPr>
          <w:sz w:val="18"/>
          <w:szCs w:val="18"/>
          <w:lang w:val="uk-UA"/>
        </w:rPr>
        <w:t>,</w:t>
      </w:r>
      <w:r w:rsidRPr="004B5EFF">
        <w:rPr>
          <w:sz w:val="18"/>
          <w:szCs w:val="18"/>
          <w:lang w:val="uk-UA"/>
        </w:rPr>
        <w:t xml:space="preserve"> варт</w:t>
      </w:r>
      <w:r>
        <w:rPr>
          <w:sz w:val="18"/>
          <w:szCs w:val="18"/>
          <w:lang w:val="uk-UA"/>
        </w:rPr>
        <w:t>ує</w:t>
      </w:r>
      <w:r w:rsidRPr="004B5EFF">
        <w:rPr>
          <w:sz w:val="18"/>
          <w:szCs w:val="18"/>
          <w:lang w:val="uk-UA"/>
        </w:rPr>
        <w:t xml:space="preserve"> розгляду оподаткування інвестиційного доходу у вигляді різниці між цінами купівлі та продажу, якщо між ними пройшло менше певного часу – але це не є темою </w:t>
      </w:r>
      <w:r>
        <w:rPr>
          <w:sz w:val="18"/>
          <w:szCs w:val="18"/>
          <w:lang w:val="uk-UA"/>
        </w:rPr>
        <w:t>даної</w:t>
      </w:r>
      <w:r w:rsidRPr="004B5EFF">
        <w:rPr>
          <w:sz w:val="18"/>
          <w:szCs w:val="18"/>
          <w:lang w:val="uk-UA"/>
        </w:rPr>
        <w:t xml:space="preserve"> роботи. </w:t>
      </w:r>
      <w:r w:rsidRPr="004B5EFF">
        <w:rPr>
          <w:sz w:val="18"/>
          <w:szCs w:val="18"/>
          <w:lang w:val="ru-RU"/>
        </w:rPr>
        <w:t>Окремо також може бути впроваджено спеціальний податок на розкішне майно, але ця тема теж виходить за рамки даної роботи, позаяк обґрунтування, принципи роботи, база та роль цього податку є дуже відмінними від загального податку на майно</w:t>
      </w:r>
      <w:r>
        <w:rPr>
          <w:sz w:val="18"/>
          <w:szCs w:val="18"/>
          <w:lang w:val="ru-RU"/>
        </w:rPr>
        <w:t>.</w:t>
      </w:r>
    </w:p>
  </w:footnote>
  <w:footnote w:id="44">
    <w:p w:rsidR="00D611DB" w:rsidRPr="000F14DE" w:rsidRDefault="00D611DB" w:rsidP="008E3C06">
      <w:pPr>
        <w:pStyle w:val="Footnotetext"/>
        <w:spacing w:before="0" w:after="0"/>
        <w:rPr>
          <w:lang w:val="ru-RU"/>
        </w:rPr>
      </w:pPr>
      <w:r w:rsidRPr="004B5EFF">
        <w:rPr>
          <w:rStyle w:val="Footnotereference"/>
          <w:rFonts w:ascii="Arial" w:hAnsi="Arial"/>
          <w:sz w:val="18"/>
          <w:szCs w:val="18"/>
          <w:lang w:val="uk-UA"/>
        </w:rPr>
        <w:footnoteRef/>
      </w:r>
      <w:r w:rsidRPr="004B5EFF">
        <w:rPr>
          <w:rFonts w:ascii="Arial" w:hAnsi="Arial"/>
          <w:sz w:val="18"/>
          <w:szCs w:val="18"/>
          <w:lang w:val="uk-UA"/>
        </w:rPr>
        <w:t xml:space="preserve"> Звіти про надходження та використання коштів загального фонду Державною казначейською службою України - http://data.gov.ua/passport/3c774aff-9981-4e5a-96c0-f0d85e3a8223-0</w:t>
      </w:r>
      <w:r>
        <w:rPr>
          <w:rFonts w:ascii="Arial" w:hAnsi="Arial"/>
          <w:sz w:val="18"/>
          <w:szCs w:val="18"/>
          <w:lang w:val="uk-UA"/>
        </w:rPr>
        <w:t>.</w:t>
      </w:r>
    </w:p>
  </w:footnote>
  <w:footnote w:id="45">
    <w:p w:rsidR="00D611DB" w:rsidRPr="000F14DE" w:rsidRDefault="00D611DB" w:rsidP="008E3C06">
      <w:pPr>
        <w:pStyle w:val="af2"/>
        <w:rPr>
          <w:lang w:val="ru-RU"/>
        </w:rPr>
      </w:pPr>
      <w:r w:rsidRPr="004B5EFF">
        <w:rPr>
          <w:rStyle w:val="af4"/>
        </w:rPr>
        <w:footnoteRef/>
      </w:r>
      <w:r>
        <w:rPr>
          <w:lang w:val="ru-RU"/>
        </w:rPr>
        <w:t xml:space="preserve"> Н</w:t>
      </w:r>
      <w:r w:rsidRPr="004B5EFF">
        <w:rPr>
          <w:lang w:val="ru-RU"/>
        </w:rPr>
        <w:t>агадаємо – визначену як відсоток до нарахованої оціночної вартості майна</w:t>
      </w:r>
      <w:r>
        <w:rPr>
          <w:lang w:val="uk-UA"/>
        </w:rPr>
        <w:t>.</w:t>
      </w:r>
    </w:p>
  </w:footnote>
  <w:footnote w:id="46">
    <w:p w:rsidR="00D611DB" w:rsidRPr="000F14DE" w:rsidRDefault="00D611DB">
      <w:pPr>
        <w:pStyle w:val="af2"/>
        <w:rPr>
          <w:lang w:val="uk-UA"/>
        </w:rPr>
      </w:pPr>
      <w:r w:rsidRPr="004B5EFF">
        <w:rPr>
          <w:rStyle w:val="af4"/>
        </w:rPr>
        <w:footnoteRef/>
      </w:r>
      <w:r w:rsidRPr="001E3EEB">
        <w:rPr>
          <w:lang w:val="uk-UA"/>
        </w:rPr>
        <w:t xml:space="preserve"> </w:t>
      </w:r>
      <w:r>
        <w:rPr>
          <w:lang w:val="uk-UA"/>
        </w:rPr>
        <w:t>Визначення на</w:t>
      </w:r>
      <w:r w:rsidRPr="004B5EFF">
        <w:rPr>
          <w:lang w:val="uk-UA"/>
        </w:rPr>
        <w:t>разі уточнюються, але під нього точно мають підпасти приміщення органів державної влади та місцевого самоврядування, об’єкти правоохоронних о</w:t>
      </w:r>
      <w:r>
        <w:rPr>
          <w:lang w:val="uk-UA"/>
        </w:rPr>
        <w:t>рганів, військові об’єкти, суди</w:t>
      </w:r>
      <w:r w:rsidRPr="004B5EFF">
        <w:rPr>
          <w:lang w:val="uk-UA"/>
        </w:rPr>
        <w:t xml:space="preserve"> тощо; натомість не можуть бути звільнені від податку підприємства, незалежно від форм власності – тобто, також державні та казенні. Для них доведеться окремо прописати деякі процедури.</w:t>
      </w:r>
    </w:p>
  </w:footnote>
  <w:footnote w:id="47">
    <w:p w:rsidR="00D611DB" w:rsidRPr="000F14DE" w:rsidRDefault="00D611DB">
      <w:pPr>
        <w:pStyle w:val="af2"/>
        <w:rPr>
          <w:lang w:val="uk-UA"/>
        </w:rPr>
      </w:pPr>
      <w:r w:rsidRPr="004B5EFF">
        <w:rPr>
          <w:rStyle w:val="af4"/>
        </w:rPr>
        <w:footnoteRef/>
      </w:r>
      <w:r w:rsidRPr="004B5EFF">
        <w:rPr>
          <w:lang w:val="uk-UA"/>
        </w:rPr>
        <w:t xml:space="preserve"> На пам'яті – багатомільйонні зловживання керівництва громадських організацій, таких як </w:t>
      </w:r>
      <w:r>
        <w:rPr>
          <w:lang w:val="uk-UA"/>
        </w:rPr>
        <w:t>спілки</w:t>
      </w:r>
      <w:r w:rsidRPr="004B5EFF">
        <w:rPr>
          <w:lang w:val="uk-UA"/>
        </w:rPr>
        <w:t xml:space="preserve"> ветеранів Афганістану та Чорнобиля, у 90-ті роки.</w:t>
      </w:r>
    </w:p>
  </w:footnote>
  <w:footnote w:id="48">
    <w:p w:rsidR="00D611DB" w:rsidRPr="000F14DE" w:rsidRDefault="00D611DB" w:rsidP="00470330">
      <w:pPr>
        <w:pStyle w:val="af2"/>
        <w:rPr>
          <w:lang w:val="uk-UA"/>
        </w:rPr>
      </w:pPr>
      <w:r w:rsidRPr="004B5EFF">
        <w:rPr>
          <w:rStyle w:val="af4"/>
        </w:rPr>
        <w:footnoteRef/>
      </w:r>
      <w:r w:rsidRPr="00470330">
        <w:rPr>
          <w:lang w:val="uk-UA"/>
        </w:rPr>
        <w:t xml:space="preserve"> Зокрема, у різних формах нижній поріг для податку на прибуток підприємств (</w:t>
      </w:r>
      <w:r w:rsidRPr="004B5EFF">
        <w:rPr>
          <w:lang w:val="ru-RU"/>
        </w:rPr>
        <w:t>Minimum</w:t>
      </w:r>
      <w:r w:rsidRPr="00470330">
        <w:rPr>
          <w:lang w:val="uk-UA"/>
        </w:rPr>
        <w:t xml:space="preserve"> </w:t>
      </w:r>
      <w:r w:rsidRPr="004B5EFF">
        <w:rPr>
          <w:lang w:val="ru-RU"/>
        </w:rPr>
        <w:t>Alternate</w:t>
      </w:r>
      <w:r w:rsidRPr="00470330">
        <w:rPr>
          <w:lang w:val="uk-UA"/>
        </w:rPr>
        <w:t xml:space="preserve"> </w:t>
      </w:r>
      <w:r w:rsidRPr="004B5EFF">
        <w:rPr>
          <w:lang w:val="ru-RU"/>
        </w:rPr>
        <w:t>Tax</w:t>
      </w:r>
      <w:r w:rsidRPr="00470330">
        <w:rPr>
          <w:lang w:val="uk-UA"/>
        </w:rPr>
        <w:t>) застосовувався з великим у</w:t>
      </w:r>
      <w:r>
        <w:rPr>
          <w:lang w:val="uk-UA"/>
        </w:rPr>
        <w:t>спіхом у Мексиці до 2014 р., на</w:t>
      </w:r>
      <w:r w:rsidRPr="00470330">
        <w:rPr>
          <w:lang w:val="uk-UA"/>
        </w:rPr>
        <w:t>разі працює в Аргентині,</w:t>
      </w:r>
      <w:r>
        <w:rPr>
          <w:lang w:val="uk-UA"/>
        </w:rPr>
        <w:t xml:space="preserve"> Індії та деяких інших країнах.</w:t>
      </w:r>
    </w:p>
  </w:footnote>
  <w:footnote w:id="49">
    <w:p w:rsidR="00D611DB" w:rsidRPr="000F14DE" w:rsidRDefault="00D611DB" w:rsidP="00470330">
      <w:pPr>
        <w:pStyle w:val="af2"/>
        <w:spacing w:before="0" w:after="0"/>
        <w:rPr>
          <w:lang w:val="ru-RU"/>
        </w:rPr>
      </w:pPr>
      <w:r w:rsidRPr="004B5EFF">
        <w:rPr>
          <w:rStyle w:val="af4"/>
          <w:sz w:val="18"/>
          <w:szCs w:val="18"/>
          <w:lang w:val="uk-UA"/>
        </w:rPr>
        <w:footnoteRef/>
      </w:r>
      <w:r w:rsidRPr="004B5EFF">
        <w:rPr>
          <w:sz w:val="18"/>
          <w:szCs w:val="18"/>
          <w:lang w:val="uk-UA"/>
        </w:rPr>
        <w:t xml:space="preserve"> Стаття 137 пункт 6 Податкового Кодексу України</w:t>
      </w:r>
      <w:r>
        <w:rPr>
          <w:sz w:val="18"/>
          <w:szCs w:val="18"/>
          <w:lang w:val="uk-UA"/>
        </w:rPr>
        <w:t>.</w:t>
      </w:r>
    </w:p>
  </w:footnote>
  <w:footnote w:id="50">
    <w:p w:rsidR="00D611DB" w:rsidRDefault="00D611DB">
      <w:pPr>
        <w:pStyle w:val="af2"/>
      </w:pPr>
      <w:r w:rsidRPr="004B5EFF">
        <w:rPr>
          <w:rStyle w:val="af4"/>
          <w:sz w:val="18"/>
          <w:szCs w:val="18"/>
          <w:lang w:val="uk-UA"/>
        </w:rPr>
        <w:footnoteRef/>
      </w:r>
      <w:r w:rsidRPr="004B5EFF">
        <w:rPr>
          <w:sz w:val="18"/>
          <w:szCs w:val="18"/>
          <w:lang w:val="uk-UA"/>
        </w:rPr>
        <w:t xml:space="preserve"> Australian Taxation Office - https://www.ato.gov.au/Individuals/International-tax-for-individuals/Investing-in-Australia/Owning-real-property-in-Australia/</w:t>
      </w:r>
    </w:p>
  </w:footnote>
  <w:footnote w:id="51">
    <w:p w:rsidR="00D611DB" w:rsidRPr="000F14DE" w:rsidRDefault="00D611DB" w:rsidP="008E3C06">
      <w:pPr>
        <w:pStyle w:val="Footnotetext"/>
        <w:spacing w:before="0" w:after="0"/>
        <w:rPr>
          <w:lang w:val="ru-RU"/>
        </w:rPr>
      </w:pPr>
      <w:r w:rsidRPr="004B5EFF">
        <w:rPr>
          <w:rStyle w:val="Footnotereference"/>
          <w:rFonts w:ascii="Arial" w:hAnsi="Arial"/>
          <w:sz w:val="18"/>
          <w:szCs w:val="18"/>
          <w:lang w:val="uk-UA"/>
        </w:rPr>
        <w:footnoteRef/>
      </w:r>
      <w:r w:rsidRPr="004B5EFF">
        <w:rPr>
          <w:rFonts w:ascii="Arial" w:hAnsi="Arial"/>
          <w:sz w:val="18"/>
          <w:szCs w:val="18"/>
          <w:lang w:val="uk-UA"/>
        </w:rPr>
        <w:t xml:space="preserve"> Загальна проблема з тимчасовими порядками полягає у тому, що вони можуть бути вигідними певним впливовим гравцям, які, таким чином, отримують стимул затягувати завершення реформи та всіляко відтягувати відміну вигідного для них режиму. Наприклад, далеко не завжди урядам вдається вчасно відмінити тимчасові мита та інші обмеження на імпорт – саме так сталося </w:t>
      </w:r>
      <w:r>
        <w:rPr>
          <w:rFonts w:ascii="Arial" w:hAnsi="Arial"/>
          <w:sz w:val="18"/>
          <w:szCs w:val="18"/>
          <w:lang w:val="uk-UA"/>
        </w:rPr>
        <w:t>із З</w:t>
      </w:r>
      <w:r w:rsidRPr="004B5EFF">
        <w:rPr>
          <w:rFonts w:ascii="Arial" w:hAnsi="Arial"/>
          <w:sz w:val="18"/>
          <w:szCs w:val="18"/>
          <w:lang w:val="uk-UA"/>
        </w:rPr>
        <w:t xml:space="preserve">аконом “Про ставки акцизного збору і ввізного мита на деякі транспортні засоби та шини до них”, згідно </w:t>
      </w:r>
      <w:r>
        <w:rPr>
          <w:rFonts w:ascii="Arial" w:hAnsi="Arial"/>
          <w:sz w:val="18"/>
          <w:szCs w:val="18"/>
          <w:lang w:val="uk-UA"/>
        </w:rPr>
        <w:t>з яким</w:t>
      </w:r>
      <w:r w:rsidRPr="004B5EFF">
        <w:rPr>
          <w:rFonts w:ascii="Arial" w:hAnsi="Arial"/>
          <w:sz w:val="18"/>
          <w:szCs w:val="18"/>
          <w:lang w:val="uk-UA"/>
        </w:rPr>
        <w:t xml:space="preserve"> заборонні імпортні бар'єри для уживаних автомобілів було встановлено на 5 років, аби «дати виробникові встати на ноги». Цілком прогнозовано, коли цей термін сплив, у 2002 році, ВР скасувала не бар'єри, а відповідний пункт закону. </w:t>
      </w:r>
    </w:p>
  </w:footnote>
  <w:footnote w:id="52">
    <w:p w:rsidR="00D611DB" w:rsidRPr="000F14DE" w:rsidRDefault="00D611DB" w:rsidP="006B2135">
      <w:pPr>
        <w:pStyle w:val="af2"/>
        <w:spacing w:before="0" w:after="0"/>
        <w:rPr>
          <w:lang w:val="ru-RU"/>
        </w:rPr>
      </w:pPr>
      <w:r w:rsidRPr="004B5EFF">
        <w:rPr>
          <w:rStyle w:val="af4"/>
          <w:sz w:val="18"/>
          <w:szCs w:val="18"/>
          <w:lang w:val="uk-UA"/>
        </w:rPr>
        <w:footnoteRef/>
      </w:r>
      <w:r w:rsidRPr="004B5EFF">
        <w:rPr>
          <w:sz w:val="18"/>
          <w:szCs w:val="18"/>
          <w:lang w:val="uk-UA"/>
        </w:rPr>
        <w:t xml:space="preserve"> Навести реальні розрахунки буде можливо</w:t>
      </w:r>
      <w:r>
        <w:rPr>
          <w:sz w:val="18"/>
          <w:szCs w:val="18"/>
          <w:lang w:val="uk-UA"/>
        </w:rPr>
        <w:t>,</w:t>
      </w:r>
      <w:r w:rsidRPr="004B5EFF">
        <w:rPr>
          <w:sz w:val="18"/>
          <w:szCs w:val="18"/>
          <w:lang w:val="uk-UA"/>
        </w:rPr>
        <w:t xml:space="preserve"> тільки коли буде розрахована формула для масової оцінки. Дуже попередні розрахунки базуються на наявній статистиц</w:t>
      </w:r>
      <w:r>
        <w:rPr>
          <w:sz w:val="18"/>
          <w:szCs w:val="18"/>
          <w:lang w:val="uk-UA"/>
        </w:rPr>
        <w:t>і землекористування</w:t>
      </w:r>
      <w:r w:rsidRPr="004B5EFF">
        <w:rPr>
          <w:sz w:val="18"/>
          <w:szCs w:val="18"/>
          <w:lang w:val="uk-UA"/>
        </w:rPr>
        <w:t xml:space="preserve"> та припущенні, що ставки для аграрної землі становитимут</w:t>
      </w:r>
      <w:r>
        <w:rPr>
          <w:sz w:val="18"/>
          <w:szCs w:val="18"/>
          <w:lang w:val="uk-UA"/>
        </w:rPr>
        <w:t>ь (тут і надалі - в середньому)</w:t>
      </w:r>
      <w:r w:rsidRPr="004B5EFF">
        <w:rPr>
          <w:sz w:val="18"/>
          <w:szCs w:val="18"/>
          <w:lang w:val="uk-UA"/>
        </w:rPr>
        <w:t xml:space="preserve"> близько 200 </w:t>
      </w:r>
      <w:r>
        <w:rPr>
          <w:sz w:val="18"/>
          <w:szCs w:val="18"/>
          <w:lang w:val="uk-UA"/>
        </w:rPr>
        <w:t xml:space="preserve">тис. </w:t>
      </w:r>
      <w:r w:rsidRPr="004B5EFF">
        <w:rPr>
          <w:sz w:val="18"/>
          <w:szCs w:val="18"/>
          <w:lang w:val="uk-UA"/>
        </w:rPr>
        <w:t>грн. за гектар (це відповідає нинішньому рівню); для промислової – 150 тис. за 1 га, для іншої землі комерційного використання – 300 тис. (різн</w:t>
      </w:r>
      <w:r>
        <w:rPr>
          <w:sz w:val="18"/>
          <w:szCs w:val="18"/>
          <w:lang w:val="uk-UA"/>
        </w:rPr>
        <w:t>иця дуже грубо намагається враху</w:t>
      </w:r>
      <w:r w:rsidRPr="004B5EFF">
        <w:rPr>
          <w:sz w:val="18"/>
          <w:szCs w:val="18"/>
          <w:lang w:val="uk-UA"/>
        </w:rPr>
        <w:t xml:space="preserve">вати той факт, що промислові підприємства зазвичай розташовані у менш привабливих місцевостях), а землі під відкритими розробками – 2 тис., знову-таки з умовним урахуванням розташування та того факту, що податок на майно зараховується при сплаті ренти за видобуток корисних копалин. За таких умов, податок на майно дозволив би зібрати загалом близько 60 млрд. грн., що більш ніж на 40 млрд. перевищує нинішні надходження від податків на майно (зараз – переважно землю). Цього цілком достатньо для компенсації можливих втрат бюджету від переходу на оподаткування виведеного капіталу. Підкреслимо, що усі наведені цифри є суто ілюстративними, і покликані тільки продемонструвати реалістичність підходу, не більше. </w:t>
      </w:r>
    </w:p>
  </w:footnote>
  <w:footnote w:id="53">
    <w:p w:rsidR="00D611DB" w:rsidRPr="004B5EFF" w:rsidRDefault="00D611DB" w:rsidP="007B3B6E">
      <w:pPr>
        <w:pStyle w:val="af2"/>
        <w:spacing w:before="0" w:after="0"/>
        <w:rPr>
          <w:sz w:val="18"/>
          <w:szCs w:val="18"/>
          <w:lang w:val="uk-UA"/>
        </w:rPr>
      </w:pPr>
      <w:r w:rsidRPr="004B5EFF">
        <w:rPr>
          <w:rStyle w:val="af4"/>
          <w:sz w:val="18"/>
          <w:szCs w:val="18"/>
          <w:lang w:val="uk-UA"/>
        </w:rPr>
        <w:footnoteRef/>
      </w:r>
      <w:r w:rsidRPr="004B5EFF">
        <w:rPr>
          <w:sz w:val="18"/>
          <w:szCs w:val="18"/>
          <w:lang w:val="uk-UA"/>
        </w:rPr>
        <w:t xml:space="preserve"> John Daley and Brendan Coates (2015) Property Taxes, Grattan Institute Working Paper No. 2015-5, July 2015 from https://grattan.edu.au/report/property-taxes/</w:t>
      </w:r>
    </w:p>
    <w:p w:rsidR="00D611DB" w:rsidRDefault="00D611DB" w:rsidP="007B3B6E">
      <w:pPr>
        <w:pStyle w:val="af2"/>
        <w:spacing w:before="0" w:after="0"/>
      </w:pPr>
      <w:r w:rsidRPr="004B5EFF">
        <w:rPr>
          <w:sz w:val="18"/>
          <w:szCs w:val="18"/>
          <w:lang w:val="uk-UA"/>
        </w:rPr>
        <w:t>Robert Maurer and Anne Paugam (2000) Reform Toward Ad Valorem Property Tax in Transition Economies: Fiscal and Land Use Benefits, р. 2-4, The World Bank from http://www-wds.worldbank.org/external/default/WDSContentServer/WDSP/IB/2003/07/23/000112742_20030723105938/Rendered/PDF/253930Urbanbackground13.pdf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1AAFA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C9E15C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DE8F7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0BAC6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098BD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D36FA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1CD2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76DE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5274E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47A4850"/>
    <w:lvl w:ilvl="0">
      <w:start w:val="1"/>
      <w:numFmt w:val="bullet"/>
      <w:lvlText w:val=""/>
      <w:lvlJc w:val="left"/>
      <w:pPr>
        <w:tabs>
          <w:tab w:val="num" w:pos="360"/>
        </w:tabs>
        <w:ind w:left="360" w:hanging="360"/>
      </w:pPr>
      <w:rPr>
        <w:rFonts w:ascii="Symbol" w:hAnsi="Symbol" w:hint="default"/>
      </w:rPr>
    </w:lvl>
  </w:abstractNum>
  <w:abstractNum w:abstractNumId="10">
    <w:nsid w:val="00043E6A"/>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80721FB"/>
    <w:multiLevelType w:val="hybridMultilevel"/>
    <w:tmpl w:val="E51AD032"/>
    <w:lvl w:ilvl="0" w:tplc="040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2B01E85"/>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30D1637"/>
    <w:multiLevelType w:val="singleLevel"/>
    <w:tmpl w:val="FFFFFFFF"/>
    <w:lvl w:ilvl="0">
      <w:start w:val="1"/>
      <w:numFmt w:val="bullet"/>
      <w:lvlText w:val=""/>
      <w:lvlJc w:val="left"/>
      <w:pPr>
        <w:tabs>
          <w:tab w:val="num" w:pos="360"/>
        </w:tabs>
        <w:ind w:left="360" w:hanging="360"/>
      </w:pPr>
      <w:rPr>
        <w:rFonts w:ascii="Symbol" w:hAnsi="Symbol"/>
      </w:rPr>
    </w:lvl>
  </w:abstractNum>
  <w:abstractNum w:abstractNumId="14">
    <w:nsid w:val="1A2F3D4F"/>
    <w:multiLevelType w:val="singleLevel"/>
    <w:tmpl w:val="FFFFFFFF"/>
    <w:lvl w:ilvl="0">
      <w:start w:val="1"/>
      <w:numFmt w:val="bullet"/>
      <w:lvlText w:val=""/>
      <w:lvlJc w:val="left"/>
      <w:pPr>
        <w:tabs>
          <w:tab w:val="num" w:pos="926"/>
        </w:tabs>
        <w:ind w:left="926" w:hanging="360"/>
      </w:pPr>
      <w:rPr>
        <w:rFonts w:ascii="Symbol" w:hAnsi="Symbol"/>
      </w:rPr>
    </w:lvl>
  </w:abstractNum>
  <w:abstractNum w:abstractNumId="15">
    <w:nsid w:val="2DBF3E31"/>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6">
    <w:nsid w:val="34304F7B"/>
    <w:multiLevelType w:val="singleLevel"/>
    <w:tmpl w:val="FFFFFFFF"/>
    <w:lvl w:ilvl="0">
      <w:start w:val="1"/>
      <w:numFmt w:val="bullet"/>
      <w:lvlText w:val=""/>
      <w:lvlJc w:val="left"/>
      <w:pPr>
        <w:tabs>
          <w:tab w:val="num" w:pos="643"/>
        </w:tabs>
        <w:ind w:left="643" w:hanging="360"/>
      </w:pPr>
      <w:rPr>
        <w:rFonts w:ascii="Symbol" w:hAnsi="Symbol"/>
      </w:rPr>
    </w:lvl>
  </w:abstractNum>
  <w:abstractNum w:abstractNumId="17">
    <w:nsid w:val="386B3211"/>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1F217C6"/>
    <w:multiLevelType w:val="multilevel"/>
    <w:tmpl w:val="FFFFFFFF"/>
    <w:lvl w:ilvl="0">
      <w:start w:val="1"/>
      <w:numFmt w:val="bullet"/>
      <w:lvlText w:val="-"/>
      <w:lvlJc w:val="left"/>
      <w:pPr>
        <w:tabs>
          <w:tab w:val="num" w:pos="420"/>
        </w:tabs>
        <w:ind w:left="420" w:hanging="360"/>
      </w:pPr>
      <w:rPr>
        <w:rFonts w:ascii="Arial" w:eastAsia="Times New Roman" w:hAnsi="Arial"/>
      </w:rPr>
    </w:lvl>
    <w:lvl w:ilvl="1">
      <w:start w:val="1"/>
      <w:numFmt w:val="bullet"/>
      <w:lvlText w:val="o"/>
      <w:lvlJc w:val="left"/>
      <w:pPr>
        <w:tabs>
          <w:tab w:val="num" w:pos="1140"/>
        </w:tabs>
        <w:ind w:left="1140" w:hanging="360"/>
      </w:pPr>
      <w:rPr>
        <w:rFonts w:ascii="Courier New" w:hAnsi="Courier New"/>
      </w:rPr>
    </w:lvl>
    <w:lvl w:ilvl="2">
      <w:start w:val="1"/>
      <w:numFmt w:val="bullet"/>
      <w:lvlText w:val=""/>
      <w:lvlJc w:val="left"/>
      <w:pPr>
        <w:tabs>
          <w:tab w:val="num" w:pos="1860"/>
        </w:tabs>
        <w:ind w:left="1860" w:hanging="360"/>
      </w:pPr>
      <w:rPr>
        <w:rFonts w:ascii="Wingdings" w:hAnsi="Wingdings"/>
      </w:rPr>
    </w:lvl>
    <w:lvl w:ilvl="3">
      <w:start w:val="1"/>
      <w:numFmt w:val="bullet"/>
      <w:lvlText w:val=""/>
      <w:lvlJc w:val="left"/>
      <w:pPr>
        <w:tabs>
          <w:tab w:val="num" w:pos="2580"/>
        </w:tabs>
        <w:ind w:left="2580" w:hanging="360"/>
      </w:pPr>
      <w:rPr>
        <w:rFonts w:ascii="Symbol" w:hAnsi="Symbol"/>
      </w:rPr>
    </w:lvl>
    <w:lvl w:ilvl="4">
      <w:start w:val="1"/>
      <w:numFmt w:val="bullet"/>
      <w:lvlText w:val="o"/>
      <w:lvlJc w:val="left"/>
      <w:pPr>
        <w:tabs>
          <w:tab w:val="num" w:pos="3300"/>
        </w:tabs>
        <w:ind w:left="3300" w:hanging="360"/>
      </w:pPr>
      <w:rPr>
        <w:rFonts w:ascii="Courier New" w:hAnsi="Courier New"/>
      </w:rPr>
    </w:lvl>
    <w:lvl w:ilvl="5">
      <w:start w:val="1"/>
      <w:numFmt w:val="bullet"/>
      <w:lvlText w:val=""/>
      <w:lvlJc w:val="left"/>
      <w:pPr>
        <w:tabs>
          <w:tab w:val="num" w:pos="4020"/>
        </w:tabs>
        <w:ind w:left="4020" w:hanging="360"/>
      </w:pPr>
      <w:rPr>
        <w:rFonts w:ascii="Wingdings" w:hAnsi="Wingdings"/>
      </w:rPr>
    </w:lvl>
    <w:lvl w:ilvl="6">
      <w:start w:val="1"/>
      <w:numFmt w:val="bullet"/>
      <w:lvlText w:val=""/>
      <w:lvlJc w:val="left"/>
      <w:pPr>
        <w:tabs>
          <w:tab w:val="num" w:pos="4740"/>
        </w:tabs>
        <w:ind w:left="4740" w:hanging="360"/>
      </w:pPr>
      <w:rPr>
        <w:rFonts w:ascii="Symbol" w:hAnsi="Symbol"/>
      </w:rPr>
    </w:lvl>
    <w:lvl w:ilvl="7">
      <w:start w:val="1"/>
      <w:numFmt w:val="bullet"/>
      <w:lvlText w:val="o"/>
      <w:lvlJc w:val="left"/>
      <w:pPr>
        <w:tabs>
          <w:tab w:val="num" w:pos="5460"/>
        </w:tabs>
        <w:ind w:left="5460" w:hanging="360"/>
      </w:pPr>
      <w:rPr>
        <w:rFonts w:ascii="Courier New" w:hAnsi="Courier New"/>
      </w:rPr>
    </w:lvl>
    <w:lvl w:ilvl="8">
      <w:start w:val="1"/>
      <w:numFmt w:val="bullet"/>
      <w:lvlText w:val=""/>
      <w:lvlJc w:val="left"/>
      <w:pPr>
        <w:tabs>
          <w:tab w:val="num" w:pos="6180"/>
        </w:tabs>
        <w:ind w:left="6180" w:hanging="360"/>
      </w:pPr>
      <w:rPr>
        <w:rFonts w:ascii="Wingdings" w:hAnsi="Wingdings"/>
      </w:rPr>
    </w:lvl>
  </w:abstractNum>
  <w:abstractNum w:abstractNumId="19">
    <w:nsid w:val="472F1CBF"/>
    <w:multiLevelType w:val="singleLevel"/>
    <w:tmpl w:val="FFFFFFFF"/>
    <w:lvl w:ilvl="0">
      <w:start w:val="1"/>
      <w:numFmt w:val="bullet"/>
      <w:lvlText w:val=""/>
      <w:lvlJc w:val="left"/>
      <w:pPr>
        <w:tabs>
          <w:tab w:val="num" w:pos="1209"/>
        </w:tabs>
        <w:ind w:left="1209" w:hanging="360"/>
      </w:pPr>
      <w:rPr>
        <w:rFonts w:ascii="Symbol" w:hAnsi="Symbol"/>
      </w:rPr>
    </w:lvl>
  </w:abstractNum>
  <w:abstractNum w:abstractNumId="20">
    <w:nsid w:val="4C0B09D0"/>
    <w:multiLevelType w:val="singleLevel"/>
    <w:tmpl w:val="FFFFFFFF"/>
    <w:lvl w:ilvl="0">
      <w:start w:val="1"/>
      <w:numFmt w:val="decimal"/>
      <w:lvlText w:val="%1."/>
      <w:lvlJc w:val="left"/>
      <w:pPr>
        <w:tabs>
          <w:tab w:val="num" w:pos="926"/>
        </w:tabs>
        <w:ind w:left="926" w:hanging="360"/>
      </w:pPr>
      <w:rPr>
        <w:rFonts w:cs="Times New Roman"/>
      </w:rPr>
    </w:lvl>
  </w:abstractNum>
  <w:abstractNum w:abstractNumId="21">
    <w:nsid w:val="4EB367ED"/>
    <w:multiLevelType w:val="hybridMultilevel"/>
    <w:tmpl w:val="522602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6814FB9"/>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1C46927"/>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4">
    <w:nsid w:val="6A2F6A0E"/>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5">
    <w:nsid w:val="79DA7B7A"/>
    <w:multiLevelType w:val="singleLevel"/>
    <w:tmpl w:val="FFFFFFFF"/>
    <w:lvl w:ilvl="0">
      <w:start w:val="1"/>
      <w:numFmt w:val="bullet"/>
      <w:lvlText w:val=""/>
      <w:lvlJc w:val="left"/>
      <w:pPr>
        <w:tabs>
          <w:tab w:val="num" w:pos="1492"/>
        </w:tabs>
        <w:ind w:left="1492" w:hanging="360"/>
      </w:pPr>
      <w:rPr>
        <w:rFonts w:ascii="Symbol" w:hAnsi="Symbol"/>
      </w:rPr>
    </w:lvl>
  </w:abstractNum>
  <w:abstractNum w:abstractNumId="26">
    <w:nsid w:val="7B0409C8"/>
    <w:multiLevelType w:val="singleLevel"/>
    <w:tmpl w:val="FFFFFFFF"/>
    <w:lvl w:ilvl="0">
      <w:start w:val="1"/>
      <w:numFmt w:val="decimal"/>
      <w:lvlText w:val="%1."/>
      <w:lvlJc w:val="left"/>
      <w:pPr>
        <w:tabs>
          <w:tab w:val="num" w:pos="643"/>
        </w:tabs>
        <w:ind w:left="643" w:hanging="360"/>
      </w:pPr>
      <w:rPr>
        <w:rFonts w:cs="Times New Roman"/>
      </w:rPr>
    </w:lvl>
  </w:abstractNum>
  <w:abstractNum w:abstractNumId="27">
    <w:nsid w:val="7B1B7DA6"/>
    <w:multiLevelType w:val="multilevel"/>
    <w:tmpl w:val="FFFFFFFF"/>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2"/>
  </w:num>
  <w:num w:numId="2">
    <w:abstractNumId w:val="13"/>
  </w:num>
  <w:num w:numId="3">
    <w:abstractNumId w:val="16"/>
  </w:num>
  <w:num w:numId="4">
    <w:abstractNumId w:val="14"/>
  </w:num>
  <w:num w:numId="5">
    <w:abstractNumId w:val="19"/>
  </w:num>
  <w:num w:numId="6">
    <w:abstractNumId w:val="25"/>
  </w:num>
  <w:num w:numId="7">
    <w:abstractNumId w:val="23"/>
  </w:num>
  <w:num w:numId="8">
    <w:abstractNumId w:val="26"/>
  </w:num>
  <w:num w:numId="9">
    <w:abstractNumId w:val="20"/>
  </w:num>
  <w:num w:numId="10">
    <w:abstractNumId w:val="24"/>
  </w:num>
  <w:num w:numId="11">
    <w:abstractNumId w:val="15"/>
  </w:num>
  <w:num w:numId="12">
    <w:abstractNumId w:val="27"/>
  </w:num>
  <w:num w:numId="13">
    <w:abstractNumId w:val="17"/>
  </w:num>
  <w:num w:numId="14">
    <w:abstractNumId w:val="18"/>
  </w:num>
  <w:num w:numId="15">
    <w:abstractNumId w:val="10"/>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isplayBackgroundShape/>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27F1E"/>
    <w:rsid w:val="00003794"/>
    <w:rsid w:val="00017005"/>
    <w:rsid w:val="00023C92"/>
    <w:rsid w:val="00032FEB"/>
    <w:rsid w:val="00037D9C"/>
    <w:rsid w:val="00042B7E"/>
    <w:rsid w:val="0004498D"/>
    <w:rsid w:val="00050182"/>
    <w:rsid w:val="000532D4"/>
    <w:rsid w:val="00073749"/>
    <w:rsid w:val="00083B78"/>
    <w:rsid w:val="00084CFD"/>
    <w:rsid w:val="000928CA"/>
    <w:rsid w:val="0009459E"/>
    <w:rsid w:val="000A5E96"/>
    <w:rsid w:val="000B2EA6"/>
    <w:rsid w:val="000B349B"/>
    <w:rsid w:val="000C1918"/>
    <w:rsid w:val="000C7D44"/>
    <w:rsid w:val="000D1CA0"/>
    <w:rsid w:val="000D5CA4"/>
    <w:rsid w:val="000E6512"/>
    <w:rsid w:val="000F14DE"/>
    <w:rsid w:val="000F44B6"/>
    <w:rsid w:val="000F4A29"/>
    <w:rsid w:val="000F77FF"/>
    <w:rsid w:val="000F7FE2"/>
    <w:rsid w:val="00100339"/>
    <w:rsid w:val="001004A4"/>
    <w:rsid w:val="00104B5B"/>
    <w:rsid w:val="001078DF"/>
    <w:rsid w:val="001213D9"/>
    <w:rsid w:val="0013073C"/>
    <w:rsid w:val="0014195C"/>
    <w:rsid w:val="00141D1D"/>
    <w:rsid w:val="00142ABA"/>
    <w:rsid w:val="0016035B"/>
    <w:rsid w:val="001643F8"/>
    <w:rsid w:val="00166826"/>
    <w:rsid w:val="00174E57"/>
    <w:rsid w:val="00175974"/>
    <w:rsid w:val="00177F86"/>
    <w:rsid w:val="00180147"/>
    <w:rsid w:val="00180D4C"/>
    <w:rsid w:val="00182699"/>
    <w:rsid w:val="001827D3"/>
    <w:rsid w:val="001A19D6"/>
    <w:rsid w:val="001C05E6"/>
    <w:rsid w:val="001C36EA"/>
    <w:rsid w:val="001C5867"/>
    <w:rsid w:val="001C6F43"/>
    <w:rsid w:val="001C6FAF"/>
    <w:rsid w:val="001D561A"/>
    <w:rsid w:val="001D6DA5"/>
    <w:rsid w:val="001E3EEB"/>
    <w:rsid w:val="001E5FD1"/>
    <w:rsid w:val="001E753C"/>
    <w:rsid w:val="001F1A09"/>
    <w:rsid w:val="001F3A34"/>
    <w:rsid w:val="00200B39"/>
    <w:rsid w:val="00203A97"/>
    <w:rsid w:val="00204331"/>
    <w:rsid w:val="0020523B"/>
    <w:rsid w:val="0020572B"/>
    <w:rsid w:val="0020636F"/>
    <w:rsid w:val="00206664"/>
    <w:rsid w:val="00206CD0"/>
    <w:rsid w:val="00207D8B"/>
    <w:rsid w:val="00214B1D"/>
    <w:rsid w:val="0021643B"/>
    <w:rsid w:val="00222468"/>
    <w:rsid w:val="00222D20"/>
    <w:rsid w:val="00225D89"/>
    <w:rsid w:val="00233E9B"/>
    <w:rsid w:val="00236571"/>
    <w:rsid w:val="00236846"/>
    <w:rsid w:val="00237536"/>
    <w:rsid w:val="00240EFF"/>
    <w:rsid w:val="002432DD"/>
    <w:rsid w:val="00246C85"/>
    <w:rsid w:val="00246D4C"/>
    <w:rsid w:val="00247EE6"/>
    <w:rsid w:val="0025376D"/>
    <w:rsid w:val="0025385A"/>
    <w:rsid w:val="0026447E"/>
    <w:rsid w:val="0026662C"/>
    <w:rsid w:val="0027621F"/>
    <w:rsid w:val="00277943"/>
    <w:rsid w:val="00293DCA"/>
    <w:rsid w:val="002A1D7F"/>
    <w:rsid w:val="002A79B3"/>
    <w:rsid w:val="002B1BC1"/>
    <w:rsid w:val="002B6335"/>
    <w:rsid w:val="002B6536"/>
    <w:rsid w:val="002C25BC"/>
    <w:rsid w:val="002C7A4C"/>
    <w:rsid w:val="002D3699"/>
    <w:rsid w:val="002E0968"/>
    <w:rsid w:val="002E41B6"/>
    <w:rsid w:val="002E4719"/>
    <w:rsid w:val="002F254B"/>
    <w:rsid w:val="002F736E"/>
    <w:rsid w:val="002F79FB"/>
    <w:rsid w:val="00300FB8"/>
    <w:rsid w:val="00315AD3"/>
    <w:rsid w:val="00326606"/>
    <w:rsid w:val="00331BAD"/>
    <w:rsid w:val="00334B0A"/>
    <w:rsid w:val="003356FC"/>
    <w:rsid w:val="00344527"/>
    <w:rsid w:val="0034550E"/>
    <w:rsid w:val="003457F0"/>
    <w:rsid w:val="003512B5"/>
    <w:rsid w:val="00361CDD"/>
    <w:rsid w:val="0036578B"/>
    <w:rsid w:val="0036639A"/>
    <w:rsid w:val="00375BA9"/>
    <w:rsid w:val="00376872"/>
    <w:rsid w:val="00381FB0"/>
    <w:rsid w:val="0038221C"/>
    <w:rsid w:val="003824BB"/>
    <w:rsid w:val="003907B8"/>
    <w:rsid w:val="00393818"/>
    <w:rsid w:val="003969A6"/>
    <w:rsid w:val="003A351C"/>
    <w:rsid w:val="003A52E8"/>
    <w:rsid w:val="003C7EC9"/>
    <w:rsid w:val="003E046E"/>
    <w:rsid w:val="003E235A"/>
    <w:rsid w:val="003E2EEF"/>
    <w:rsid w:val="003F03E7"/>
    <w:rsid w:val="003F0D89"/>
    <w:rsid w:val="003F209F"/>
    <w:rsid w:val="00411E31"/>
    <w:rsid w:val="004165E3"/>
    <w:rsid w:val="00422293"/>
    <w:rsid w:val="00422C8F"/>
    <w:rsid w:val="0042406E"/>
    <w:rsid w:val="00424B0C"/>
    <w:rsid w:val="00424BAC"/>
    <w:rsid w:val="00425D15"/>
    <w:rsid w:val="00434438"/>
    <w:rsid w:val="00434E95"/>
    <w:rsid w:val="00442A3C"/>
    <w:rsid w:val="00443DF5"/>
    <w:rsid w:val="004470B1"/>
    <w:rsid w:val="004501FB"/>
    <w:rsid w:val="004525FC"/>
    <w:rsid w:val="004526CC"/>
    <w:rsid w:val="0045301F"/>
    <w:rsid w:val="00460690"/>
    <w:rsid w:val="0046211E"/>
    <w:rsid w:val="00462B99"/>
    <w:rsid w:val="00470330"/>
    <w:rsid w:val="00471187"/>
    <w:rsid w:val="00482761"/>
    <w:rsid w:val="004841AD"/>
    <w:rsid w:val="00487599"/>
    <w:rsid w:val="00490940"/>
    <w:rsid w:val="0049213E"/>
    <w:rsid w:val="00492634"/>
    <w:rsid w:val="00493685"/>
    <w:rsid w:val="00495B24"/>
    <w:rsid w:val="00496650"/>
    <w:rsid w:val="004A2006"/>
    <w:rsid w:val="004A4150"/>
    <w:rsid w:val="004B5EFF"/>
    <w:rsid w:val="004C1B66"/>
    <w:rsid w:val="004C3CF3"/>
    <w:rsid w:val="004D6A9E"/>
    <w:rsid w:val="004E2B18"/>
    <w:rsid w:val="004E7948"/>
    <w:rsid w:val="004F1A6C"/>
    <w:rsid w:val="004F7155"/>
    <w:rsid w:val="00501FE8"/>
    <w:rsid w:val="00502F62"/>
    <w:rsid w:val="00520E04"/>
    <w:rsid w:val="005223C4"/>
    <w:rsid w:val="00530330"/>
    <w:rsid w:val="0053373A"/>
    <w:rsid w:val="00534E39"/>
    <w:rsid w:val="00537CDF"/>
    <w:rsid w:val="00543AF5"/>
    <w:rsid w:val="00544BEC"/>
    <w:rsid w:val="00547EA8"/>
    <w:rsid w:val="005563FD"/>
    <w:rsid w:val="005577A1"/>
    <w:rsid w:val="00561612"/>
    <w:rsid w:val="00563B96"/>
    <w:rsid w:val="00571D25"/>
    <w:rsid w:val="005749FE"/>
    <w:rsid w:val="00576042"/>
    <w:rsid w:val="00583E3B"/>
    <w:rsid w:val="00584F9D"/>
    <w:rsid w:val="005A189D"/>
    <w:rsid w:val="005A369C"/>
    <w:rsid w:val="005B0C82"/>
    <w:rsid w:val="005B46F2"/>
    <w:rsid w:val="005B7C40"/>
    <w:rsid w:val="005C00E4"/>
    <w:rsid w:val="005C0218"/>
    <w:rsid w:val="005C3E9E"/>
    <w:rsid w:val="005C520C"/>
    <w:rsid w:val="005D4DC8"/>
    <w:rsid w:val="005D7069"/>
    <w:rsid w:val="005E1735"/>
    <w:rsid w:val="005E3A99"/>
    <w:rsid w:val="005F0747"/>
    <w:rsid w:val="005F20AE"/>
    <w:rsid w:val="005F4A0B"/>
    <w:rsid w:val="005F6F07"/>
    <w:rsid w:val="006029C6"/>
    <w:rsid w:val="00602E16"/>
    <w:rsid w:val="00612E92"/>
    <w:rsid w:val="00627C5C"/>
    <w:rsid w:val="00631ACE"/>
    <w:rsid w:val="006420D4"/>
    <w:rsid w:val="006459B3"/>
    <w:rsid w:val="0065094B"/>
    <w:rsid w:val="00655953"/>
    <w:rsid w:val="00663798"/>
    <w:rsid w:val="00667412"/>
    <w:rsid w:val="00672B2A"/>
    <w:rsid w:val="006734AC"/>
    <w:rsid w:val="00674660"/>
    <w:rsid w:val="00677339"/>
    <w:rsid w:val="00683326"/>
    <w:rsid w:val="00693C10"/>
    <w:rsid w:val="00697962"/>
    <w:rsid w:val="006A66DA"/>
    <w:rsid w:val="006A6F1B"/>
    <w:rsid w:val="006B2135"/>
    <w:rsid w:val="006B35D5"/>
    <w:rsid w:val="006C02F8"/>
    <w:rsid w:val="006C4362"/>
    <w:rsid w:val="006C7089"/>
    <w:rsid w:val="006D2970"/>
    <w:rsid w:val="006D3063"/>
    <w:rsid w:val="006D3315"/>
    <w:rsid w:val="006D4627"/>
    <w:rsid w:val="006E3149"/>
    <w:rsid w:val="006F03FD"/>
    <w:rsid w:val="006F4350"/>
    <w:rsid w:val="006F4F02"/>
    <w:rsid w:val="006F6AA4"/>
    <w:rsid w:val="00700857"/>
    <w:rsid w:val="00701AE6"/>
    <w:rsid w:val="007040E5"/>
    <w:rsid w:val="00711D46"/>
    <w:rsid w:val="00725C1C"/>
    <w:rsid w:val="00725DCF"/>
    <w:rsid w:val="0072768B"/>
    <w:rsid w:val="007338F4"/>
    <w:rsid w:val="007447DD"/>
    <w:rsid w:val="00747501"/>
    <w:rsid w:val="00756E4A"/>
    <w:rsid w:val="00761243"/>
    <w:rsid w:val="00764BE5"/>
    <w:rsid w:val="007654B7"/>
    <w:rsid w:val="00771DCD"/>
    <w:rsid w:val="007756E2"/>
    <w:rsid w:val="0078279C"/>
    <w:rsid w:val="00783FBA"/>
    <w:rsid w:val="007878AF"/>
    <w:rsid w:val="00797896"/>
    <w:rsid w:val="007B026C"/>
    <w:rsid w:val="007B1CEA"/>
    <w:rsid w:val="007B1FDB"/>
    <w:rsid w:val="007B3B6E"/>
    <w:rsid w:val="007B616D"/>
    <w:rsid w:val="007C7C33"/>
    <w:rsid w:val="007E061A"/>
    <w:rsid w:val="007E384F"/>
    <w:rsid w:val="007E675D"/>
    <w:rsid w:val="007F0533"/>
    <w:rsid w:val="007F14D0"/>
    <w:rsid w:val="007F2FB7"/>
    <w:rsid w:val="007F3DBB"/>
    <w:rsid w:val="007F6C33"/>
    <w:rsid w:val="007F70D9"/>
    <w:rsid w:val="00804139"/>
    <w:rsid w:val="00806453"/>
    <w:rsid w:val="00810FD7"/>
    <w:rsid w:val="00832DFC"/>
    <w:rsid w:val="00834825"/>
    <w:rsid w:val="00844F77"/>
    <w:rsid w:val="00846287"/>
    <w:rsid w:val="0085081A"/>
    <w:rsid w:val="0085159D"/>
    <w:rsid w:val="00853F67"/>
    <w:rsid w:val="00860357"/>
    <w:rsid w:val="00863FE2"/>
    <w:rsid w:val="00866D92"/>
    <w:rsid w:val="00867207"/>
    <w:rsid w:val="00870DF1"/>
    <w:rsid w:val="00874634"/>
    <w:rsid w:val="008752A3"/>
    <w:rsid w:val="008818F7"/>
    <w:rsid w:val="008820A7"/>
    <w:rsid w:val="008944F7"/>
    <w:rsid w:val="008A1ACA"/>
    <w:rsid w:val="008A42BB"/>
    <w:rsid w:val="008C1BD4"/>
    <w:rsid w:val="008C3AB9"/>
    <w:rsid w:val="008C6A59"/>
    <w:rsid w:val="008D3EBD"/>
    <w:rsid w:val="008D7582"/>
    <w:rsid w:val="008E3C06"/>
    <w:rsid w:val="008E52F0"/>
    <w:rsid w:val="008E5819"/>
    <w:rsid w:val="008F5C9A"/>
    <w:rsid w:val="008F6517"/>
    <w:rsid w:val="0090337F"/>
    <w:rsid w:val="00916341"/>
    <w:rsid w:val="009200FC"/>
    <w:rsid w:val="0095354E"/>
    <w:rsid w:val="009600BC"/>
    <w:rsid w:val="00964F36"/>
    <w:rsid w:val="00965490"/>
    <w:rsid w:val="0097233F"/>
    <w:rsid w:val="00973355"/>
    <w:rsid w:val="00973E8A"/>
    <w:rsid w:val="00980752"/>
    <w:rsid w:val="00992501"/>
    <w:rsid w:val="00993D3C"/>
    <w:rsid w:val="0099472C"/>
    <w:rsid w:val="009A54AC"/>
    <w:rsid w:val="009B6839"/>
    <w:rsid w:val="009C21D9"/>
    <w:rsid w:val="009C2BAA"/>
    <w:rsid w:val="009C4FE7"/>
    <w:rsid w:val="009F2AFF"/>
    <w:rsid w:val="009F31A4"/>
    <w:rsid w:val="00A00A9B"/>
    <w:rsid w:val="00A03AD8"/>
    <w:rsid w:val="00A0592F"/>
    <w:rsid w:val="00A12860"/>
    <w:rsid w:val="00A22CC3"/>
    <w:rsid w:val="00A24FC2"/>
    <w:rsid w:val="00A2552C"/>
    <w:rsid w:val="00A27F1E"/>
    <w:rsid w:val="00A30E65"/>
    <w:rsid w:val="00A31029"/>
    <w:rsid w:val="00A3517F"/>
    <w:rsid w:val="00A40BC5"/>
    <w:rsid w:val="00A42CD2"/>
    <w:rsid w:val="00A50274"/>
    <w:rsid w:val="00A5202E"/>
    <w:rsid w:val="00A54B96"/>
    <w:rsid w:val="00A64934"/>
    <w:rsid w:val="00A76029"/>
    <w:rsid w:val="00A80C24"/>
    <w:rsid w:val="00A81FC2"/>
    <w:rsid w:val="00A839BB"/>
    <w:rsid w:val="00AA0FB0"/>
    <w:rsid w:val="00AA2ABD"/>
    <w:rsid w:val="00AC1BAB"/>
    <w:rsid w:val="00AD52C4"/>
    <w:rsid w:val="00AE4DA3"/>
    <w:rsid w:val="00AF7F96"/>
    <w:rsid w:val="00B00962"/>
    <w:rsid w:val="00B05673"/>
    <w:rsid w:val="00B07887"/>
    <w:rsid w:val="00B14F09"/>
    <w:rsid w:val="00B15FE8"/>
    <w:rsid w:val="00B31E13"/>
    <w:rsid w:val="00B34354"/>
    <w:rsid w:val="00B3493E"/>
    <w:rsid w:val="00B452E3"/>
    <w:rsid w:val="00B50D4A"/>
    <w:rsid w:val="00B51B79"/>
    <w:rsid w:val="00B561D5"/>
    <w:rsid w:val="00B71B4B"/>
    <w:rsid w:val="00B74EA9"/>
    <w:rsid w:val="00B756E6"/>
    <w:rsid w:val="00B838F4"/>
    <w:rsid w:val="00B87529"/>
    <w:rsid w:val="00BA3A64"/>
    <w:rsid w:val="00BA6383"/>
    <w:rsid w:val="00BB76FA"/>
    <w:rsid w:val="00BB79C1"/>
    <w:rsid w:val="00BD24C0"/>
    <w:rsid w:val="00BD2BDF"/>
    <w:rsid w:val="00BD52E4"/>
    <w:rsid w:val="00BE0DBB"/>
    <w:rsid w:val="00BE2D2C"/>
    <w:rsid w:val="00BE42D0"/>
    <w:rsid w:val="00BE4DFE"/>
    <w:rsid w:val="00BE5CF6"/>
    <w:rsid w:val="00BF21B2"/>
    <w:rsid w:val="00BF4783"/>
    <w:rsid w:val="00BF6A1D"/>
    <w:rsid w:val="00C20A65"/>
    <w:rsid w:val="00C3057A"/>
    <w:rsid w:val="00C33015"/>
    <w:rsid w:val="00C429FF"/>
    <w:rsid w:val="00C44D28"/>
    <w:rsid w:val="00C50DE3"/>
    <w:rsid w:val="00C638D7"/>
    <w:rsid w:val="00C643C1"/>
    <w:rsid w:val="00C64911"/>
    <w:rsid w:val="00C66C33"/>
    <w:rsid w:val="00C70E9B"/>
    <w:rsid w:val="00C74F78"/>
    <w:rsid w:val="00C82067"/>
    <w:rsid w:val="00C83943"/>
    <w:rsid w:val="00C83C42"/>
    <w:rsid w:val="00C84517"/>
    <w:rsid w:val="00C8459C"/>
    <w:rsid w:val="00C84B35"/>
    <w:rsid w:val="00C85217"/>
    <w:rsid w:val="00C85B7B"/>
    <w:rsid w:val="00CA60CF"/>
    <w:rsid w:val="00CB04D2"/>
    <w:rsid w:val="00CC5F17"/>
    <w:rsid w:val="00CD328B"/>
    <w:rsid w:val="00CD5EF5"/>
    <w:rsid w:val="00CE75F3"/>
    <w:rsid w:val="00CF15E9"/>
    <w:rsid w:val="00CF5545"/>
    <w:rsid w:val="00CF672F"/>
    <w:rsid w:val="00D05D6C"/>
    <w:rsid w:val="00D209D9"/>
    <w:rsid w:val="00D217A3"/>
    <w:rsid w:val="00D23171"/>
    <w:rsid w:val="00D250AE"/>
    <w:rsid w:val="00D37AA0"/>
    <w:rsid w:val="00D50980"/>
    <w:rsid w:val="00D56F6A"/>
    <w:rsid w:val="00D611DB"/>
    <w:rsid w:val="00D750F8"/>
    <w:rsid w:val="00D77E9A"/>
    <w:rsid w:val="00D82FE5"/>
    <w:rsid w:val="00D858B3"/>
    <w:rsid w:val="00D879F7"/>
    <w:rsid w:val="00DA08B6"/>
    <w:rsid w:val="00DB5F06"/>
    <w:rsid w:val="00DB7236"/>
    <w:rsid w:val="00DB763B"/>
    <w:rsid w:val="00DC2122"/>
    <w:rsid w:val="00DC4575"/>
    <w:rsid w:val="00DC6B38"/>
    <w:rsid w:val="00DD0D6E"/>
    <w:rsid w:val="00DD3DC3"/>
    <w:rsid w:val="00DD7211"/>
    <w:rsid w:val="00DE1D84"/>
    <w:rsid w:val="00DE5BA7"/>
    <w:rsid w:val="00DF64E4"/>
    <w:rsid w:val="00E04975"/>
    <w:rsid w:val="00E06F9B"/>
    <w:rsid w:val="00E077FB"/>
    <w:rsid w:val="00E13003"/>
    <w:rsid w:val="00E16BAE"/>
    <w:rsid w:val="00E21CAF"/>
    <w:rsid w:val="00E22895"/>
    <w:rsid w:val="00E3732C"/>
    <w:rsid w:val="00E41A9B"/>
    <w:rsid w:val="00E44628"/>
    <w:rsid w:val="00E511B0"/>
    <w:rsid w:val="00E623FD"/>
    <w:rsid w:val="00E655F2"/>
    <w:rsid w:val="00E70A45"/>
    <w:rsid w:val="00E711CD"/>
    <w:rsid w:val="00E76705"/>
    <w:rsid w:val="00E77854"/>
    <w:rsid w:val="00E82986"/>
    <w:rsid w:val="00E842E2"/>
    <w:rsid w:val="00E87058"/>
    <w:rsid w:val="00E870AC"/>
    <w:rsid w:val="00E94573"/>
    <w:rsid w:val="00E9676E"/>
    <w:rsid w:val="00EA0432"/>
    <w:rsid w:val="00EA6247"/>
    <w:rsid w:val="00EB20DF"/>
    <w:rsid w:val="00EB4186"/>
    <w:rsid w:val="00EC3C4F"/>
    <w:rsid w:val="00ED2ADA"/>
    <w:rsid w:val="00ED39F3"/>
    <w:rsid w:val="00EE4423"/>
    <w:rsid w:val="00EE7A2B"/>
    <w:rsid w:val="00EE7DEF"/>
    <w:rsid w:val="00EF5305"/>
    <w:rsid w:val="00EF6258"/>
    <w:rsid w:val="00EF6888"/>
    <w:rsid w:val="00F015D8"/>
    <w:rsid w:val="00F02710"/>
    <w:rsid w:val="00F02AAA"/>
    <w:rsid w:val="00F11352"/>
    <w:rsid w:val="00F16C6D"/>
    <w:rsid w:val="00F23E24"/>
    <w:rsid w:val="00F26950"/>
    <w:rsid w:val="00F2717A"/>
    <w:rsid w:val="00F326D6"/>
    <w:rsid w:val="00F35045"/>
    <w:rsid w:val="00F361F5"/>
    <w:rsid w:val="00F4022E"/>
    <w:rsid w:val="00F455C2"/>
    <w:rsid w:val="00F50822"/>
    <w:rsid w:val="00F53002"/>
    <w:rsid w:val="00F642D6"/>
    <w:rsid w:val="00F74C94"/>
    <w:rsid w:val="00F77FBE"/>
    <w:rsid w:val="00F863A3"/>
    <w:rsid w:val="00F9214C"/>
    <w:rsid w:val="00F9370E"/>
    <w:rsid w:val="00FB4301"/>
    <w:rsid w:val="00FB512B"/>
    <w:rsid w:val="00FB6D2A"/>
    <w:rsid w:val="00FC21B8"/>
    <w:rsid w:val="00FC7486"/>
    <w:rsid w:val="00FD2E97"/>
    <w:rsid w:val="00FE61C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22895"/>
    <w:pPr>
      <w:spacing w:before="120" w:after="120"/>
      <w:jc w:val="both"/>
    </w:pPr>
    <w:rPr>
      <w:rFonts w:ascii="Arial" w:hAnsi="Arial" w:cs="Arial"/>
      <w:sz w:val="24"/>
      <w:szCs w:val="20"/>
      <w:lang w:val="ru-RU" w:eastAsia="ar-SA"/>
    </w:rPr>
  </w:style>
  <w:style w:type="paragraph" w:styleId="1">
    <w:name w:val="heading 1"/>
    <w:basedOn w:val="a"/>
    <w:next w:val="a"/>
    <w:link w:val="10"/>
    <w:uiPriority w:val="99"/>
    <w:qFormat/>
    <w:rsid w:val="00804139"/>
    <w:pPr>
      <w:keepNext/>
      <w:spacing w:before="240" w:after="60"/>
      <w:outlineLvl w:val="0"/>
    </w:pPr>
    <w:rPr>
      <w:rFonts w:ascii="Cambria" w:hAnsi="Cambria" w:cs="Times New Roman"/>
      <w:b/>
      <w:color w:val="365F91"/>
      <w:sz w:val="28"/>
      <w:lang w:val="en-US" w:eastAsia="ru-RU"/>
    </w:rPr>
  </w:style>
  <w:style w:type="paragraph" w:styleId="2">
    <w:name w:val="heading 2"/>
    <w:basedOn w:val="a"/>
    <w:next w:val="a"/>
    <w:link w:val="20"/>
    <w:uiPriority w:val="99"/>
    <w:qFormat/>
    <w:rsid w:val="00804139"/>
    <w:pPr>
      <w:keepNext/>
      <w:spacing w:before="240" w:after="60"/>
      <w:outlineLvl w:val="1"/>
    </w:pPr>
    <w:rPr>
      <w:rFonts w:ascii="Cambria" w:hAnsi="Cambria" w:cs="Times New Roman"/>
      <w:b/>
      <w:color w:val="4F81BD"/>
      <w:sz w:val="26"/>
      <w:lang w:val="en-US" w:eastAsia="ru-RU"/>
    </w:rPr>
  </w:style>
  <w:style w:type="paragraph" w:styleId="3">
    <w:name w:val="heading 3"/>
    <w:basedOn w:val="a"/>
    <w:next w:val="a"/>
    <w:link w:val="30"/>
    <w:uiPriority w:val="99"/>
    <w:qFormat/>
    <w:rsid w:val="00804139"/>
    <w:pPr>
      <w:keepNext/>
      <w:spacing w:before="240" w:after="60"/>
      <w:outlineLvl w:val="2"/>
    </w:pPr>
    <w:rPr>
      <w:rFonts w:ascii="Cambria" w:hAnsi="Cambria" w:cs="Times New Roman"/>
      <w:b/>
      <w:color w:val="4F81BD"/>
      <w:sz w:val="20"/>
      <w:lang w:val="en-US" w:eastAsia="ru-RU"/>
    </w:rPr>
  </w:style>
  <w:style w:type="paragraph" w:styleId="4">
    <w:name w:val="heading 4"/>
    <w:basedOn w:val="a"/>
    <w:next w:val="a"/>
    <w:link w:val="40"/>
    <w:uiPriority w:val="99"/>
    <w:qFormat/>
    <w:rsid w:val="00804139"/>
    <w:pPr>
      <w:keepNext/>
      <w:spacing w:before="240" w:after="60"/>
      <w:outlineLvl w:val="3"/>
    </w:pPr>
    <w:rPr>
      <w:rFonts w:ascii="Cambria" w:hAnsi="Cambria" w:cs="Times New Roman"/>
      <w:b/>
      <w:i/>
      <w:color w:val="4F81BD"/>
      <w:sz w:val="20"/>
      <w:lang w:val="en-US" w:eastAsia="ru-RU"/>
    </w:rPr>
  </w:style>
  <w:style w:type="paragraph" w:styleId="5">
    <w:name w:val="heading 5"/>
    <w:basedOn w:val="a"/>
    <w:link w:val="50"/>
    <w:uiPriority w:val="99"/>
    <w:qFormat/>
    <w:rsid w:val="00804139"/>
    <w:pPr>
      <w:spacing w:before="240" w:after="60"/>
      <w:jc w:val="left"/>
      <w:outlineLvl w:val="4"/>
    </w:pPr>
    <w:rPr>
      <w:rFonts w:ascii="Cambria" w:hAnsi="Cambria" w:cs="Times New Roman"/>
      <w:color w:val="243F60"/>
      <w:sz w:val="20"/>
      <w:lang w:val="en-US" w:eastAsia="ru-RU"/>
    </w:rPr>
  </w:style>
  <w:style w:type="paragraph" w:styleId="6">
    <w:name w:val="heading 6"/>
    <w:basedOn w:val="a"/>
    <w:next w:val="a"/>
    <w:link w:val="60"/>
    <w:uiPriority w:val="99"/>
    <w:qFormat/>
    <w:rsid w:val="00804139"/>
    <w:pPr>
      <w:spacing w:before="240" w:after="60"/>
      <w:outlineLvl w:val="5"/>
    </w:pPr>
    <w:rPr>
      <w:rFonts w:ascii="Cambria" w:hAnsi="Cambria" w:cs="Times New Roman"/>
      <w:i/>
      <w:color w:val="243F60"/>
      <w:sz w:val="20"/>
      <w:lang w:val="en-US" w:eastAsia="ru-RU"/>
    </w:rPr>
  </w:style>
  <w:style w:type="paragraph" w:styleId="7">
    <w:name w:val="heading 7"/>
    <w:basedOn w:val="a"/>
    <w:next w:val="a"/>
    <w:link w:val="70"/>
    <w:uiPriority w:val="99"/>
    <w:qFormat/>
    <w:rsid w:val="00804139"/>
    <w:pPr>
      <w:spacing w:before="240" w:after="60"/>
      <w:outlineLvl w:val="6"/>
    </w:pPr>
    <w:rPr>
      <w:rFonts w:ascii="Cambria" w:hAnsi="Cambria" w:cs="Times New Roman"/>
      <w:i/>
      <w:color w:val="404040"/>
      <w:sz w:val="20"/>
      <w:lang w:val="en-US" w:eastAsia="ru-RU"/>
    </w:rPr>
  </w:style>
  <w:style w:type="paragraph" w:styleId="8">
    <w:name w:val="heading 8"/>
    <w:basedOn w:val="a"/>
    <w:next w:val="a"/>
    <w:link w:val="80"/>
    <w:uiPriority w:val="99"/>
    <w:qFormat/>
    <w:rsid w:val="00804139"/>
    <w:pPr>
      <w:keepNext/>
      <w:keepLines/>
      <w:spacing w:before="200" w:after="0"/>
      <w:outlineLvl w:val="7"/>
    </w:pPr>
    <w:rPr>
      <w:rFonts w:ascii="Cambria" w:hAnsi="Cambria" w:cs="Times New Roman"/>
      <w:color w:val="404040"/>
      <w:sz w:val="20"/>
      <w:lang w:val="en-US" w:eastAsia="ru-RU"/>
    </w:rPr>
  </w:style>
  <w:style w:type="paragraph" w:styleId="9">
    <w:name w:val="heading 9"/>
    <w:basedOn w:val="a"/>
    <w:next w:val="a"/>
    <w:link w:val="90"/>
    <w:uiPriority w:val="99"/>
    <w:qFormat/>
    <w:rsid w:val="00804139"/>
    <w:pPr>
      <w:keepNext/>
      <w:keepLines/>
      <w:spacing w:before="200" w:after="0"/>
      <w:outlineLvl w:val="8"/>
    </w:pPr>
    <w:rPr>
      <w:rFonts w:ascii="Cambria" w:hAnsi="Cambria" w:cs="Times New Roman"/>
      <w:i/>
      <w:color w:val="404040"/>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04139"/>
    <w:rPr>
      <w:rFonts w:ascii="Cambria" w:hAnsi="Cambria" w:cs="Times New Roman"/>
      <w:b/>
      <w:color w:val="365F91"/>
      <w:sz w:val="28"/>
    </w:rPr>
  </w:style>
  <w:style w:type="character" w:customStyle="1" w:styleId="20">
    <w:name w:val="Заголовок 2 Знак"/>
    <w:basedOn w:val="a0"/>
    <w:link w:val="2"/>
    <w:uiPriority w:val="99"/>
    <w:locked/>
    <w:rsid w:val="00804139"/>
    <w:rPr>
      <w:rFonts w:ascii="Cambria" w:hAnsi="Cambria" w:cs="Times New Roman"/>
      <w:b/>
      <w:color w:val="4F81BD"/>
      <w:sz w:val="26"/>
    </w:rPr>
  </w:style>
  <w:style w:type="character" w:customStyle="1" w:styleId="30">
    <w:name w:val="Заголовок 3 Знак"/>
    <w:basedOn w:val="a0"/>
    <w:link w:val="3"/>
    <w:uiPriority w:val="99"/>
    <w:locked/>
    <w:rsid w:val="00804139"/>
    <w:rPr>
      <w:rFonts w:ascii="Cambria" w:hAnsi="Cambria" w:cs="Times New Roman"/>
      <w:b/>
      <w:color w:val="4F81BD"/>
    </w:rPr>
  </w:style>
  <w:style w:type="character" w:customStyle="1" w:styleId="40">
    <w:name w:val="Заголовок 4 Знак"/>
    <w:basedOn w:val="a0"/>
    <w:link w:val="4"/>
    <w:uiPriority w:val="99"/>
    <w:locked/>
    <w:rsid w:val="00804139"/>
    <w:rPr>
      <w:rFonts w:ascii="Cambria" w:hAnsi="Cambria" w:cs="Times New Roman"/>
      <w:b/>
      <w:i/>
      <w:color w:val="4F81BD"/>
    </w:rPr>
  </w:style>
  <w:style w:type="character" w:customStyle="1" w:styleId="50">
    <w:name w:val="Заголовок 5 Знак"/>
    <w:basedOn w:val="a0"/>
    <w:link w:val="5"/>
    <w:uiPriority w:val="99"/>
    <w:locked/>
    <w:rsid w:val="00804139"/>
    <w:rPr>
      <w:rFonts w:ascii="Cambria" w:hAnsi="Cambria" w:cs="Times New Roman"/>
      <w:color w:val="243F60"/>
    </w:rPr>
  </w:style>
  <w:style w:type="character" w:customStyle="1" w:styleId="60">
    <w:name w:val="Заголовок 6 Знак"/>
    <w:basedOn w:val="a0"/>
    <w:link w:val="6"/>
    <w:uiPriority w:val="99"/>
    <w:locked/>
    <w:rsid w:val="00804139"/>
    <w:rPr>
      <w:rFonts w:ascii="Cambria" w:hAnsi="Cambria" w:cs="Times New Roman"/>
      <w:i/>
      <w:color w:val="243F60"/>
    </w:rPr>
  </w:style>
  <w:style w:type="character" w:customStyle="1" w:styleId="70">
    <w:name w:val="Заголовок 7 Знак"/>
    <w:basedOn w:val="a0"/>
    <w:link w:val="7"/>
    <w:uiPriority w:val="99"/>
    <w:locked/>
    <w:rsid w:val="00804139"/>
    <w:rPr>
      <w:rFonts w:ascii="Cambria" w:hAnsi="Cambria" w:cs="Times New Roman"/>
      <w:i/>
      <w:color w:val="404040"/>
    </w:rPr>
  </w:style>
  <w:style w:type="character" w:customStyle="1" w:styleId="80">
    <w:name w:val="Заголовок 8 Знак"/>
    <w:basedOn w:val="a0"/>
    <w:link w:val="8"/>
    <w:uiPriority w:val="99"/>
    <w:locked/>
    <w:rsid w:val="00804139"/>
    <w:rPr>
      <w:rFonts w:ascii="Cambria" w:hAnsi="Cambria" w:cs="Times New Roman"/>
      <w:color w:val="404040"/>
      <w:sz w:val="20"/>
    </w:rPr>
  </w:style>
  <w:style w:type="character" w:customStyle="1" w:styleId="90">
    <w:name w:val="Заголовок 9 Знак"/>
    <w:basedOn w:val="a0"/>
    <w:link w:val="9"/>
    <w:uiPriority w:val="99"/>
    <w:locked/>
    <w:rsid w:val="00804139"/>
    <w:rPr>
      <w:rFonts w:ascii="Cambria" w:hAnsi="Cambria" w:cs="Times New Roman"/>
      <w:i/>
      <w:color w:val="404040"/>
      <w:sz w:val="20"/>
    </w:rPr>
  </w:style>
  <w:style w:type="character" w:customStyle="1" w:styleId="Footnotereference">
    <w:name w:val="Footnote reference"/>
    <w:uiPriority w:val="99"/>
    <w:semiHidden/>
    <w:rsid w:val="00804139"/>
    <w:rPr>
      <w:vertAlign w:val="superscript"/>
    </w:rPr>
  </w:style>
  <w:style w:type="character" w:styleId="a3">
    <w:name w:val="Strong"/>
    <w:basedOn w:val="a0"/>
    <w:uiPriority w:val="99"/>
    <w:qFormat/>
    <w:rsid w:val="00804139"/>
    <w:rPr>
      <w:rFonts w:cs="Times New Roman"/>
      <w:b/>
    </w:rPr>
  </w:style>
  <w:style w:type="paragraph" w:styleId="a4">
    <w:name w:val="footer"/>
    <w:basedOn w:val="a"/>
    <w:link w:val="a5"/>
    <w:uiPriority w:val="99"/>
    <w:rsid w:val="00804139"/>
    <w:pPr>
      <w:tabs>
        <w:tab w:val="center" w:pos="4677"/>
        <w:tab w:val="right" w:pos="9355"/>
      </w:tabs>
    </w:pPr>
    <w:rPr>
      <w:rFonts w:cs="Times New Roman"/>
    </w:rPr>
  </w:style>
  <w:style w:type="character" w:customStyle="1" w:styleId="a5">
    <w:name w:val="Нижний колонтитул Знак"/>
    <w:basedOn w:val="a0"/>
    <w:link w:val="a4"/>
    <w:uiPriority w:val="99"/>
    <w:locked/>
    <w:rsid w:val="00804139"/>
    <w:rPr>
      <w:rFonts w:ascii="Arial" w:hAnsi="Arial" w:cs="Times New Roman"/>
      <w:sz w:val="24"/>
      <w:lang w:val="ru-RU" w:eastAsia="ar-SA" w:bidi="ar-SA"/>
    </w:rPr>
  </w:style>
  <w:style w:type="paragraph" w:customStyle="1" w:styleId="11">
    <w:name w:val="Выделенная цитата1"/>
    <w:basedOn w:val="a"/>
    <w:next w:val="a"/>
    <w:link w:val="IntenseQuoteChar"/>
    <w:uiPriority w:val="99"/>
    <w:rsid w:val="00804139"/>
    <w:pPr>
      <w:pBdr>
        <w:bottom w:val="single" w:sz="4" w:space="0" w:color="4F81BD"/>
      </w:pBdr>
      <w:spacing w:before="200" w:after="280"/>
      <w:ind w:left="936" w:right="936"/>
    </w:pPr>
    <w:rPr>
      <w:rFonts w:ascii="Times New Roman" w:hAnsi="Times New Roman" w:cs="Times New Roman"/>
      <w:b/>
      <w:i/>
      <w:color w:val="4F81BD"/>
      <w:sz w:val="20"/>
      <w:lang w:val="en-US" w:eastAsia="ru-RU"/>
    </w:rPr>
  </w:style>
  <w:style w:type="character" w:styleId="a6">
    <w:name w:val="Emphasis"/>
    <w:basedOn w:val="a0"/>
    <w:uiPriority w:val="99"/>
    <w:qFormat/>
    <w:rsid w:val="00804139"/>
    <w:rPr>
      <w:rFonts w:cs="Times New Roman"/>
      <w:i/>
    </w:rPr>
  </w:style>
  <w:style w:type="character" w:customStyle="1" w:styleId="12">
    <w:name w:val="Название книги1"/>
    <w:uiPriority w:val="99"/>
    <w:rsid w:val="00804139"/>
    <w:rPr>
      <w:b/>
      <w:smallCaps/>
      <w:spacing w:val="5"/>
    </w:rPr>
  </w:style>
  <w:style w:type="paragraph" w:customStyle="1" w:styleId="21">
    <w:name w:val="Цитата 21"/>
    <w:basedOn w:val="a"/>
    <w:next w:val="a"/>
    <w:link w:val="QuoteChar"/>
    <w:uiPriority w:val="99"/>
    <w:rsid w:val="00804139"/>
    <w:rPr>
      <w:rFonts w:ascii="Times New Roman" w:hAnsi="Times New Roman" w:cs="Times New Roman"/>
      <w:i/>
      <w:color w:val="000000"/>
      <w:sz w:val="20"/>
      <w:lang w:val="en-US" w:eastAsia="ru-RU"/>
    </w:rPr>
  </w:style>
  <w:style w:type="character" w:customStyle="1" w:styleId="13">
    <w:name w:val="Слабая ссылка1"/>
    <w:uiPriority w:val="99"/>
    <w:rsid w:val="00804139"/>
    <w:rPr>
      <w:smallCaps/>
      <w:color w:val="C0504D"/>
      <w:u w:val="single"/>
    </w:rPr>
  </w:style>
  <w:style w:type="character" w:customStyle="1" w:styleId="IntenseQuoteChar">
    <w:name w:val="Intense Quote Char"/>
    <w:link w:val="11"/>
    <w:uiPriority w:val="99"/>
    <w:locked/>
    <w:rsid w:val="00804139"/>
    <w:rPr>
      <w:b/>
      <w:i/>
      <w:color w:val="4F81BD"/>
    </w:rPr>
  </w:style>
  <w:style w:type="table" w:customStyle="1" w:styleId="Normaltable">
    <w:name w:val="Normal table"/>
    <w:uiPriority w:val="99"/>
    <w:semiHidden/>
    <w:rsid w:val="00804139"/>
    <w:rPr>
      <w:sz w:val="24"/>
      <w:szCs w:val="20"/>
    </w:rPr>
    <w:tblPr>
      <w:tblInd w:w="0" w:type="dxa"/>
      <w:tblCellMar>
        <w:top w:w="0" w:type="dxa"/>
        <w:left w:w="108" w:type="dxa"/>
        <w:bottom w:w="0" w:type="dxa"/>
        <w:right w:w="108" w:type="dxa"/>
      </w:tblCellMar>
    </w:tblPr>
  </w:style>
  <w:style w:type="paragraph" w:customStyle="1" w:styleId="Bodytext">
    <w:name w:val="Body text"/>
    <w:basedOn w:val="a"/>
    <w:uiPriority w:val="99"/>
    <w:rsid w:val="00804139"/>
    <w:pPr>
      <w:spacing w:before="0"/>
    </w:pPr>
    <w:rPr>
      <w:rFonts w:cs="Times New Roman"/>
      <w:lang w:val="pl-PL" w:eastAsia="pl-PL"/>
    </w:rPr>
  </w:style>
  <w:style w:type="character" w:customStyle="1" w:styleId="Defaultparagraphfont">
    <w:name w:val="Default paragraph font"/>
    <w:uiPriority w:val="99"/>
    <w:rsid w:val="00804139"/>
  </w:style>
  <w:style w:type="table" w:customStyle="1" w:styleId="Tableelegant">
    <w:name w:val="Table elegant"/>
    <w:basedOn w:val="Normaltable"/>
    <w:uiPriority w:val="99"/>
    <w:rsid w:val="00804139"/>
    <w:pPr>
      <w:spacing w:before="120" w:after="120"/>
      <w:jc w:val="both"/>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paragraph" w:customStyle="1" w:styleId="Envelopereturn">
    <w:name w:val="Envelope return"/>
    <w:basedOn w:val="a"/>
    <w:uiPriority w:val="99"/>
    <w:rsid w:val="00804139"/>
    <w:pPr>
      <w:spacing w:after="0"/>
    </w:pPr>
    <w:rPr>
      <w:rFonts w:ascii="Cambria" w:hAnsi="Cambria" w:cs="Times New Roman"/>
      <w:sz w:val="20"/>
    </w:rPr>
  </w:style>
  <w:style w:type="paragraph" w:customStyle="1" w:styleId="Toc1">
    <w:name w:val="Toc 1"/>
    <w:basedOn w:val="a"/>
    <w:next w:val="a"/>
    <w:uiPriority w:val="99"/>
    <w:rsid w:val="00804139"/>
    <w:pPr>
      <w:tabs>
        <w:tab w:val="right" w:leader="dot" w:pos="9016"/>
      </w:tabs>
    </w:pPr>
    <w:rPr>
      <w:rFonts w:cs="Times New Roman"/>
      <w:lang w:val="en-US"/>
    </w:rPr>
  </w:style>
  <w:style w:type="character" w:customStyle="1" w:styleId="Endnotereference">
    <w:name w:val="Endnote reference"/>
    <w:uiPriority w:val="99"/>
    <w:semiHidden/>
    <w:rsid w:val="00804139"/>
    <w:rPr>
      <w:vertAlign w:val="superscript"/>
    </w:rPr>
  </w:style>
  <w:style w:type="character" w:customStyle="1" w:styleId="PlainTextChar">
    <w:name w:val="Plain Text Char"/>
    <w:uiPriority w:val="99"/>
    <w:locked/>
    <w:rsid w:val="00804139"/>
    <w:rPr>
      <w:rFonts w:ascii="Courier New" w:hAnsi="Courier New"/>
      <w:sz w:val="21"/>
    </w:rPr>
  </w:style>
  <w:style w:type="character" w:customStyle="1" w:styleId="14">
    <w:name w:val="Основной шрифт абзаца1"/>
    <w:uiPriority w:val="99"/>
    <w:rsid w:val="00804139"/>
    <w:rPr>
      <w:rFonts w:ascii="Arial" w:hAnsi="Arial"/>
      <w:sz w:val="20"/>
    </w:rPr>
  </w:style>
  <w:style w:type="character" w:customStyle="1" w:styleId="15">
    <w:name w:val="Слабое выделение1"/>
    <w:uiPriority w:val="99"/>
    <w:rsid w:val="00804139"/>
    <w:rPr>
      <w:i/>
      <w:color w:val="808080"/>
    </w:rPr>
  </w:style>
  <w:style w:type="character" w:customStyle="1" w:styleId="SubtitleChar">
    <w:name w:val="Subtitle Char"/>
    <w:link w:val="a7"/>
    <w:uiPriority w:val="99"/>
    <w:locked/>
    <w:rsid w:val="00804139"/>
    <w:rPr>
      <w:rFonts w:ascii="Cambria" w:hAnsi="Cambria"/>
      <w:i/>
      <w:color w:val="4F81BD"/>
      <w:spacing w:val="15"/>
      <w:sz w:val="24"/>
    </w:rPr>
  </w:style>
  <w:style w:type="table" w:customStyle="1" w:styleId="Tablegrid">
    <w:name w:val="Table grid"/>
    <w:basedOn w:val="Normaltable"/>
    <w:uiPriority w:val="99"/>
    <w:rsid w:val="008041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text">
    <w:name w:val="Footnote text"/>
    <w:basedOn w:val="a"/>
    <w:link w:val="FootnoteTextChar"/>
    <w:uiPriority w:val="99"/>
    <w:semiHidden/>
    <w:rsid w:val="00804139"/>
    <w:rPr>
      <w:rFonts w:ascii="Times New Roman" w:hAnsi="Times New Roman" w:cs="Times New Roman"/>
      <w:sz w:val="20"/>
      <w:lang w:val="en-US" w:eastAsia="ru-RU"/>
    </w:rPr>
  </w:style>
  <w:style w:type="paragraph" w:customStyle="1" w:styleId="16">
    <w:name w:val="Абзац списка1"/>
    <w:basedOn w:val="a"/>
    <w:uiPriority w:val="99"/>
    <w:rsid w:val="00804139"/>
    <w:pPr>
      <w:ind w:left="720"/>
      <w:contextualSpacing/>
    </w:pPr>
  </w:style>
  <w:style w:type="character" w:customStyle="1" w:styleId="Htmltypewriter">
    <w:name w:val="Html typewriter"/>
    <w:uiPriority w:val="99"/>
    <w:rsid w:val="00804139"/>
    <w:rPr>
      <w:rFonts w:ascii="Arial" w:hAnsi="Arial"/>
      <w:sz w:val="20"/>
    </w:rPr>
  </w:style>
  <w:style w:type="paragraph" w:customStyle="1" w:styleId="Normalweb">
    <w:name w:val="Normal (web)"/>
    <w:basedOn w:val="a"/>
    <w:uiPriority w:val="99"/>
    <w:rsid w:val="00804139"/>
    <w:pPr>
      <w:spacing w:before="100" w:after="100"/>
    </w:pPr>
    <w:rPr>
      <w:rFonts w:cs="Times New Roman"/>
      <w:lang w:eastAsia="ru-RU"/>
    </w:rPr>
  </w:style>
  <w:style w:type="character" w:customStyle="1" w:styleId="EndnoteTextChar">
    <w:name w:val="Endnote Text Char"/>
    <w:link w:val="Endnotetext"/>
    <w:uiPriority w:val="99"/>
    <w:semiHidden/>
    <w:locked/>
    <w:rsid w:val="00804139"/>
    <w:rPr>
      <w:sz w:val="20"/>
    </w:rPr>
  </w:style>
  <w:style w:type="character" w:customStyle="1" w:styleId="HeaderChar">
    <w:name w:val="Header Char"/>
    <w:link w:val="a8"/>
    <w:uiPriority w:val="99"/>
    <w:semiHidden/>
    <w:locked/>
    <w:rsid w:val="00804139"/>
    <w:rPr>
      <w:rFonts w:ascii="Arial" w:hAnsi="Arial"/>
      <w:sz w:val="24"/>
      <w:lang w:val="ru-RU" w:eastAsia="ar-SA" w:bidi="ar-SA"/>
    </w:rPr>
  </w:style>
  <w:style w:type="table" w:customStyle="1" w:styleId="Tablesimple1">
    <w:name w:val="Table simple 1"/>
    <w:basedOn w:val="Normaltable"/>
    <w:uiPriority w:val="99"/>
    <w:rsid w:val="00804139"/>
    <w:pPr>
      <w:spacing w:before="120" w:after="120"/>
      <w:jc w:val="both"/>
    </w:pPr>
    <w:rPr>
      <w:rFonts w:ascii="Arial" w:hAnsi="Arial"/>
    </w:rPr>
    <w:tblPr>
      <w:tblInd w:w="0" w:type="dxa"/>
      <w:tblBorders>
        <w:top w:val="single" w:sz="12" w:space="0" w:color="008000"/>
        <w:left w:val="none" w:sz="4" w:space="0" w:color="auto"/>
        <w:bottom w:val="single" w:sz="12" w:space="0" w:color="008000"/>
        <w:right w:val="none" w:sz="4" w:space="0" w:color="auto"/>
        <w:insideH w:val="none" w:sz="4" w:space="0" w:color="auto"/>
        <w:insideV w:val="none" w:sz="4" w:space="0" w:color="auto"/>
      </w:tblBorders>
      <w:tblCellMar>
        <w:top w:w="0" w:type="dxa"/>
        <w:left w:w="108" w:type="dxa"/>
        <w:bottom w:w="0" w:type="dxa"/>
        <w:right w:w="108" w:type="dxa"/>
      </w:tblCellMar>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paragraph" w:customStyle="1" w:styleId="Envelopeaddress">
    <w:name w:val="Envelope address"/>
    <w:basedOn w:val="a"/>
    <w:uiPriority w:val="99"/>
    <w:rsid w:val="00804139"/>
    <w:pPr>
      <w:spacing w:after="0"/>
      <w:ind w:left="2880"/>
    </w:pPr>
    <w:rPr>
      <w:rFonts w:ascii="Cambria" w:hAnsi="Cambria" w:cs="Times New Roman"/>
    </w:rPr>
  </w:style>
  <w:style w:type="paragraph" w:customStyle="1" w:styleId="Author">
    <w:name w:val="Author"/>
    <w:basedOn w:val="a"/>
    <w:uiPriority w:val="99"/>
    <w:rsid w:val="00804139"/>
    <w:pPr>
      <w:spacing w:before="0" w:after="200" w:line="276" w:lineRule="auto"/>
      <w:jc w:val="right"/>
    </w:pPr>
    <w:rPr>
      <w:i/>
      <w:sz w:val="22"/>
      <w:lang w:val="uk-UA" w:eastAsia="uk-UA"/>
    </w:rPr>
  </w:style>
  <w:style w:type="character" w:customStyle="1" w:styleId="17">
    <w:name w:val="Сильная ссылка1"/>
    <w:uiPriority w:val="99"/>
    <w:rsid w:val="00804139"/>
    <w:rPr>
      <w:b/>
      <w:smallCaps/>
      <w:color w:val="C0504D"/>
      <w:spacing w:val="5"/>
      <w:u w:val="single"/>
    </w:rPr>
  </w:style>
  <w:style w:type="paragraph" w:customStyle="1" w:styleId="Endnotetext">
    <w:name w:val="Endnote text"/>
    <w:basedOn w:val="a"/>
    <w:link w:val="EndnoteTextChar"/>
    <w:uiPriority w:val="99"/>
    <w:semiHidden/>
    <w:rsid w:val="00804139"/>
    <w:pPr>
      <w:spacing w:after="0"/>
    </w:pPr>
    <w:rPr>
      <w:rFonts w:ascii="Times New Roman" w:hAnsi="Times New Roman" w:cs="Times New Roman"/>
      <w:sz w:val="20"/>
      <w:lang w:val="en-US" w:eastAsia="ru-RU"/>
    </w:rPr>
  </w:style>
  <w:style w:type="character" w:customStyle="1" w:styleId="FootnoteTextChar">
    <w:name w:val="Footnote Text Char"/>
    <w:link w:val="Footnotetext"/>
    <w:uiPriority w:val="99"/>
    <w:semiHidden/>
    <w:locked/>
    <w:rsid w:val="00804139"/>
    <w:rPr>
      <w:sz w:val="20"/>
    </w:rPr>
  </w:style>
  <w:style w:type="character" w:customStyle="1" w:styleId="PlainTextChar1">
    <w:name w:val="Plain Text Char1"/>
    <w:link w:val="a9"/>
    <w:uiPriority w:val="99"/>
    <w:semiHidden/>
    <w:locked/>
    <w:rsid w:val="00804139"/>
    <w:rPr>
      <w:rFonts w:ascii="Courier New" w:hAnsi="Courier New"/>
      <w:sz w:val="20"/>
      <w:lang w:val="ru-RU" w:eastAsia="ar-SA" w:bidi="ar-SA"/>
    </w:rPr>
  </w:style>
  <w:style w:type="paragraph" w:styleId="a8">
    <w:name w:val="header"/>
    <w:basedOn w:val="a"/>
    <w:link w:val="aa"/>
    <w:uiPriority w:val="99"/>
    <w:rsid w:val="00804139"/>
    <w:pPr>
      <w:tabs>
        <w:tab w:val="center" w:pos="4677"/>
        <w:tab w:val="right" w:pos="9355"/>
      </w:tabs>
    </w:pPr>
    <w:rPr>
      <w:rFonts w:cs="Times New Roman"/>
    </w:rPr>
  </w:style>
  <w:style w:type="character" w:customStyle="1" w:styleId="aa">
    <w:name w:val="Верхний колонтитул Знак"/>
    <w:basedOn w:val="a0"/>
    <w:link w:val="a8"/>
    <w:uiPriority w:val="99"/>
    <w:semiHidden/>
    <w:locked/>
    <w:rsid w:val="006420D4"/>
    <w:rPr>
      <w:rFonts w:ascii="Arial" w:hAnsi="Arial" w:cs="Arial"/>
      <w:sz w:val="20"/>
      <w:szCs w:val="20"/>
      <w:lang w:val="ru-RU" w:eastAsia="ar-SA" w:bidi="ar-SA"/>
    </w:rPr>
  </w:style>
  <w:style w:type="paragraph" w:customStyle="1" w:styleId="Balloontext">
    <w:name w:val="Balloon text"/>
    <w:basedOn w:val="a"/>
    <w:uiPriority w:val="99"/>
    <w:semiHidden/>
    <w:rsid w:val="00804139"/>
    <w:rPr>
      <w:rFonts w:ascii="Tahoma" w:hAnsi="Tahoma" w:cs="Tahoma"/>
      <w:sz w:val="16"/>
    </w:rPr>
  </w:style>
  <w:style w:type="paragraph" w:styleId="a9">
    <w:name w:val="Plain Text"/>
    <w:basedOn w:val="a"/>
    <w:link w:val="ab"/>
    <w:uiPriority w:val="99"/>
    <w:semiHidden/>
    <w:rsid w:val="00804139"/>
    <w:pPr>
      <w:spacing w:after="0"/>
    </w:pPr>
    <w:rPr>
      <w:rFonts w:ascii="Courier New" w:hAnsi="Courier New" w:cs="Times New Roman"/>
      <w:sz w:val="20"/>
    </w:rPr>
  </w:style>
  <w:style w:type="character" w:customStyle="1" w:styleId="ab">
    <w:name w:val="Текст Знак"/>
    <w:basedOn w:val="a0"/>
    <w:link w:val="a9"/>
    <w:uiPriority w:val="99"/>
    <w:semiHidden/>
    <w:locked/>
    <w:rsid w:val="006420D4"/>
    <w:rPr>
      <w:rFonts w:ascii="Courier New" w:hAnsi="Courier New" w:cs="Courier New"/>
      <w:sz w:val="20"/>
      <w:szCs w:val="20"/>
      <w:lang w:val="ru-RU" w:eastAsia="ar-SA" w:bidi="ar-SA"/>
    </w:rPr>
  </w:style>
  <w:style w:type="paragraph" w:customStyle="1" w:styleId="18">
    <w:name w:val="Без интервала1"/>
    <w:uiPriority w:val="99"/>
    <w:rsid w:val="00804139"/>
    <w:rPr>
      <w:sz w:val="24"/>
      <w:szCs w:val="20"/>
    </w:rPr>
  </w:style>
  <w:style w:type="character" w:customStyle="1" w:styleId="19">
    <w:name w:val="Сильное выделение1"/>
    <w:uiPriority w:val="99"/>
    <w:rsid w:val="00804139"/>
    <w:rPr>
      <w:b/>
      <w:i/>
      <w:color w:val="4F81BD"/>
    </w:rPr>
  </w:style>
  <w:style w:type="character" w:customStyle="1" w:styleId="SubtitleChar1">
    <w:name w:val="Subtitle Char1"/>
    <w:uiPriority w:val="99"/>
    <w:rsid w:val="00804139"/>
    <w:rPr>
      <w:rFonts w:ascii="Cambria" w:hAnsi="Cambria"/>
      <w:sz w:val="24"/>
      <w:lang w:val="ru-RU" w:eastAsia="ar-SA" w:bidi="ar-SA"/>
    </w:rPr>
  </w:style>
  <w:style w:type="paragraph" w:styleId="a7">
    <w:name w:val="Subtitle"/>
    <w:basedOn w:val="a"/>
    <w:next w:val="a"/>
    <w:link w:val="ac"/>
    <w:uiPriority w:val="99"/>
    <w:qFormat/>
    <w:rsid w:val="00804139"/>
    <w:rPr>
      <w:rFonts w:ascii="Cambria" w:hAnsi="Cambria" w:cs="Times New Roman"/>
      <w:i/>
      <w:color w:val="4F81BD"/>
      <w:spacing w:val="15"/>
      <w:lang w:val="en-US" w:eastAsia="ru-RU"/>
    </w:rPr>
  </w:style>
  <w:style w:type="character" w:customStyle="1" w:styleId="ac">
    <w:name w:val="Подзаголовок Знак"/>
    <w:basedOn w:val="a0"/>
    <w:link w:val="a7"/>
    <w:uiPriority w:val="99"/>
    <w:locked/>
    <w:rsid w:val="006420D4"/>
    <w:rPr>
      <w:rFonts w:ascii="Cambria" w:hAnsi="Cambria" w:cs="Times New Roman"/>
      <w:sz w:val="24"/>
      <w:szCs w:val="24"/>
      <w:lang w:val="ru-RU" w:eastAsia="ar-SA" w:bidi="ar-SA"/>
    </w:rPr>
  </w:style>
  <w:style w:type="character" w:styleId="ad">
    <w:name w:val="Hyperlink"/>
    <w:basedOn w:val="a0"/>
    <w:uiPriority w:val="99"/>
    <w:rsid w:val="00804139"/>
    <w:rPr>
      <w:rFonts w:cs="Times New Roman"/>
      <w:color w:val="0000FF"/>
      <w:u w:val="single"/>
    </w:rPr>
  </w:style>
  <w:style w:type="character" w:customStyle="1" w:styleId="TitleChar">
    <w:name w:val="Title Char"/>
    <w:link w:val="ae"/>
    <w:uiPriority w:val="99"/>
    <w:locked/>
    <w:rsid w:val="00804139"/>
    <w:rPr>
      <w:rFonts w:ascii="Cambria" w:hAnsi="Cambria"/>
      <w:color w:val="17365D"/>
      <w:spacing w:val="5"/>
      <w:sz w:val="52"/>
    </w:rPr>
  </w:style>
  <w:style w:type="character" w:customStyle="1" w:styleId="Htmlsample">
    <w:name w:val="Html sample"/>
    <w:uiPriority w:val="99"/>
    <w:rsid w:val="00804139"/>
    <w:rPr>
      <w:rFonts w:ascii="Arial" w:hAnsi="Arial"/>
    </w:rPr>
  </w:style>
  <w:style w:type="paragraph" w:customStyle="1" w:styleId="af">
    <w:name w:val="Нормальный"/>
    <w:basedOn w:val="a"/>
    <w:uiPriority w:val="99"/>
    <w:rsid w:val="00804139"/>
    <w:pPr>
      <w:spacing w:before="0" w:after="0" w:line="360" w:lineRule="auto"/>
      <w:ind w:firstLine="709"/>
    </w:pPr>
    <w:rPr>
      <w:rFonts w:cs="Times New Roman"/>
      <w:lang w:eastAsia="ru-RU"/>
    </w:rPr>
  </w:style>
  <w:style w:type="paragraph" w:styleId="ae">
    <w:name w:val="Title"/>
    <w:basedOn w:val="a"/>
    <w:next w:val="a"/>
    <w:link w:val="af0"/>
    <w:uiPriority w:val="99"/>
    <w:qFormat/>
    <w:rsid w:val="00804139"/>
    <w:pPr>
      <w:pBdr>
        <w:bottom w:val="single" w:sz="8" w:space="0" w:color="4F81BD"/>
      </w:pBdr>
      <w:spacing w:before="0" w:after="300"/>
    </w:pPr>
    <w:rPr>
      <w:rFonts w:ascii="Cambria" w:hAnsi="Cambria" w:cs="Times New Roman"/>
      <w:color w:val="17365D"/>
      <w:spacing w:val="5"/>
      <w:sz w:val="52"/>
      <w:lang w:val="en-US" w:eastAsia="ru-RU"/>
    </w:rPr>
  </w:style>
  <w:style w:type="character" w:customStyle="1" w:styleId="af0">
    <w:name w:val="Название Знак"/>
    <w:basedOn w:val="a0"/>
    <w:link w:val="ae"/>
    <w:uiPriority w:val="99"/>
    <w:locked/>
    <w:rsid w:val="006420D4"/>
    <w:rPr>
      <w:rFonts w:ascii="Cambria" w:hAnsi="Cambria" w:cs="Times New Roman"/>
      <w:b/>
      <w:bCs/>
      <w:kern w:val="28"/>
      <w:sz w:val="32"/>
      <w:szCs w:val="32"/>
      <w:lang w:val="ru-RU" w:eastAsia="ar-SA" w:bidi="ar-SA"/>
    </w:rPr>
  </w:style>
  <w:style w:type="paragraph" w:customStyle="1" w:styleId="Tocheading">
    <w:name w:val="Toc heading"/>
    <w:basedOn w:val="1"/>
    <w:next w:val="a"/>
    <w:uiPriority w:val="99"/>
    <w:rsid w:val="00804139"/>
    <w:pPr>
      <w:jc w:val="left"/>
    </w:pPr>
  </w:style>
  <w:style w:type="character" w:customStyle="1" w:styleId="FootnoteTextChar1">
    <w:name w:val="Footnote Text Char1"/>
    <w:uiPriority w:val="99"/>
    <w:semiHidden/>
    <w:locked/>
    <w:rsid w:val="00804139"/>
    <w:rPr>
      <w:rFonts w:ascii="Arial" w:hAnsi="Arial"/>
      <w:sz w:val="20"/>
      <w:lang w:val="ru-RU" w:eastAsia="ar-SA" w:bidi="ar-SA"/>
    </w:rPr>
  </w:style>
  <w:style w:type="character" w:customStyle="1" w:styleId="QuoteChar">
    <w:name w:val="Quote Char"/>
    <w:link w:val="21"/>
    <w:uiPriority w:val="99"/>
    <w:locked/>
    <w:rsid w:val="00804139"/>
    <w:rPr>
      <w:i/>
      <w:color w:val="000000"/>
    </w:rPr>
  </w:style>
  <w:style w:type="character" w:styleId="af1">
    <w:name w:val="FollowedHyperlink"/>
    <w:basedOn w:val="a0"/>
    <w:uiPriority w:val="99"/>
    <w:rsid w:val="0085081A"/>
    <w:rPr>
      <w:rFonts w:cs="Times New Roman"/>
      <w:color w:val="800080"/>
      <w:u w:val="single"/>
    </w:rPr>
  </w:style>
  <w:style w:type="paragraph" w:styleId="af2">
    <w:name w:val="footnote text"/>
    <w:basedOn w:val="a"/>
    <w:link w:val="af3"/>
    <w:uiPriority w:val="99"/>
    <w:rsid w:val="00C84517"/>
    <w:rPr>
      <w:rFonts w:cs="Times New Roman"/>
      <w:sz w:val="20"/>
      <w:lang w:val="en-US"/>
    </w:rPr>
  </w:style>
  <w:style w:type="character" w:customStyle="1" w:styleId="af3">
    <w:name w:val="Текст сноски Знак"/>
    <w:basedOn w:val="a0"/>
    <w:link w:val="af2"/>
    <w:uiPriority w:val="99"/>
    <w:locked/>
    <w:rsid w:val="00C84517"/>
    <w:rPr>
      <w:rFonts w:ascii="Arial" w:hAnsi="Arial" w:cs="Times New Roman"/>
      <w:lang w:eastAsia="ar-SA" w:bidi="ar-SA"/>
    </w:rPr>
  </w:style>
  <w:style w:type="character" w:styleId="af4">
    <w:name w:val="footnote reference"/>
    <w:basedOn w:val="a0"/>
    <w:uiPriority w:val="99"/>
    <w:rsid w:val="00C84517"/>
    <w:rPr>
      <w:rFonts w:cs="Times New Roman"/>
      <w:vertAlign w:val="superscript"/>
    </w:rPr>
  </w:style>
  <w:style w:type="paragraph" w:styleId="af5">
    <w:name w:val="Body Text"/>
    <w:basedOn w:val="a"/>
    <w:link w:val="af6"/>
    <w:uiPriority w:val="99"/>
    <w:rsid w:val="00F02710"/>
    <w:rPr>
      <w:rFonts w:cs="Times New Roman"/>
      <w:sz w:val="22"/>
      <w:lang w:val="uk-UA" w:eastAsia="uk-UA"/>
    </w:rPr>
  </w:style>
  <w:style w:type="character" w:customStyle="1" w:styleId="af6">
    <w:name w:val="Основной текст Знак"/>
    <w:basedOn w:val="a0"/>
    <w:link w:val="af5"/>
    <w:uiPriority w:val="99"/>
    <w:semiHidden/>
    <w:locked/>
    <w:rsid w:val="006420D4"/>
    <w:rPr>
      <w:rFonts w:ascii="Arial" w:hAnsi="Arial" w:cs="Arial"/>
      <w:sz w:val="20"/>
      <w:szCs w:val="20"/>
      <w:lang w:val="ru-RU" w:eastAsia="ar-SA" w:bidi="ar-SA"/>
    </w:rPr>
  </w:style>
  <w:style w:type="paragraph" w:styleId="af7">
    <w:name w:val="endnote text"/>
    <w:basedOn w:val="a"/>
    <w:link w:val="af8"/>
    <w:uiPriority w:val="99"/>
    <w:semiHidden/>
    <w:rsid w:val="004C1B66"/>
    <w:rPr>
      <w:sz w:val="20"/>
    </w:rPr>
  </w:style>
  <w:style w:type="character" w:customStyle="1" w:styleId="af8">
    <w:name w:val="Текст концевой сноски Знак"/>
    <w:basedOn w:val="a0"/>
    <w:link w:val="af7"/>
    <w:uiPriority w:val="99"/>
    <w:semiHidden/>
    <w:locked/>
    <w:rsid w:val="006420D4"/>
    <w:rPr>
      <w:rFonts w:ascii="Arial" w:hAnsi="Arial" w:cs="Arial"/>
      <w:sz w:val="20"/>
      <w:szCs w:val="20"/>
      <w:lang w:val="ru-RU" w:eastAsia="ar-SA" w:bidi="ar-SA"/>
    </w:rPr>
  </w:style>
  <w:style w:type="character" w:styleId="af9">
    <w:name w:val="endnote reference"/>
    <w:basedOn w:val="a0"/>
    <w:uiPriority w:val="99"/>
    <w:semiHidden/>
    <w:rsid w:val="004C1B66"/>
    <w:rPr>
      <w:rFonts w:cs="Times New Roman"/>
      <w:vertAlign w:val="superscript"/>
    </w:rPr>
  </w:style>
  <w:style w:type="paragraph" w:styleId="afa">
    <w:name w:val="Balloon Text"/>
    <w:basedOn w:val="a"/>
    <w:link w:val="afb"/>
    <w:uiPriority w:val="99"/>
    <w:semiHidden/>
    <w:rsid w:val="0020523B"/>
    <w:rPr>
      <w:rFonts w:ascii="Tahoma" w:hAnsi="Tahoma"/>
      <w:sz w:val="16"/>
      <w:szCs w:val="16"/>
    </w:rPr>
  </w:style>
  <w:style w:type="character" w:customStyle="1" w:styleId="afb">
    <w:name w:val="Текст выноски Знак"/>
    <w:basedOn w:val="a0"/>
    <w:link w:val="afa"/>
    <w:uiPriority w:val="99"/>
    <w:semiHidden/>
    <w:locked/>
    <w:rsid w:val="006420D4"/>
    <w:rPr>
      <w:rFonts w:cs="Arial"/>
      <w:sz w:val="2"/>
      <w:lang w:val="ru-RU" w:eastAsia="ar-SA" w:bidi="ar-SA"/>
    </w:rPr>
  </w:style>
  <w:style w:type="paragraph" w:styleId="22">
    <w:name w:val="Body Text 2"/>
    <w:basedOn w:val="a"/>
    <w:link w:val="23"/>
    <w:uiPriority w:val="99"/>
    <w:rsid w:val="006D2970"/>
    <w:pPr>
      <w:pBdr>
        <w:top w:val="single" w:sz="4" w:space="1" w:color="auto"/>
        <w:left w:val="single" w:sz="4" w:space="4" w:color="auto"/>
        <w:bottom w:val="single" w:sz="4" w:space="1" w:color="auto"/>
        <w:right w:val="single" w:sz="4" w:space="4" w:color="auto"/>
      </w:pBdr>
      <w:shd w:val="clear" w:color="auto" w:fill="E0E0E0"/>
    </w:pPr>
    <w:rPr>
      <w:rFonts w:cs="Times New Roman"/>
      <w:sz w:val="22"/>
      <w:szCs w:val="22"/>
      <w:lang w:val="uk-UA" w:eastAsia="en-US" w:bidi="hi-IN"/>
    </w:rPr>
  </w:style>
  <w:style w:type="character" w:customStyle="1" w:styleId="23">
    <w:name w:val="Основной текст 2 Знак"/>
    <w:basedOn w:val="a0"/>
    <w:link w:val="22"/>
    <w:uiPriority w:val="99"/>
    <w:semiHidden/>
    <w:locked/>
    <w:rsid w:val="006420D4"/>
    <w:rPr>
      <w:rFonts w:ascii="Arial" w:hAnsi="Arial" w:cs="Arial"/>
      <w:sz w:val="20"/>
      <w:szCs w:val="20"/>
      <w:lang w:val="ru-RU" w:eastAsia="ar-SA" w:bidi="ar-SA"/>
    </w:rPr>
  </w:style>
  <w:style w:type="paragraph" w:customStyle="1" w:styleId="24">
    <w:name w:val="Абзац списка2"/>
    <w:basedOn w:val="a"/>
    <w:uiPriority w:val="99"/>
    <w:rsid w:val="00B87529"/>
    <w:pPr>
      <w:spacing w:before="0" w:after="200" w:line="276" w:lineRule="auto"/>
      <w:ind w:left="720"/>
      <w:contextualSpacing/>
      <w:jc w:val="left"/>
    </w:pPr>
    <w:rPr>
      <w:rFonts w:ascii="Calibri" w:hAnsi="Calibri" w:cs="Times New Roman"/>
      <w:sz w:val="22"/>
      <w:szCs w:val="22"/>
      <w:lang w:eastAsia="en-US"/>
    </w:rPr>
  </w:style>
  <w:style w:type="paragraph" w:styleId="afc">
    <w:name w:val="List Paragraph"/>
    <w:basedOn w:val="a"/>
    <w:uiPriority w:val="99"/>
    <w:qFormat/>
    <w:rsid w:val="00D50980"/>
    <w:pPr>
      <w:ind w:left="720"/>
      <w:contextualSpacing/>
    </w:pPr>
  </w:style>
  <w:style w:type="paragraph" w:styleId="afd">
    <w:name w:val="Document Map"/>
    <w:basedOn w:val="a"/>
    <w:link w:val="afe"/>
    <w:uiPriority w:val="99"/>
    <w:semiHidden/>
    <w:rsid w:val="00CF15E9"/>
    <w:pPr>
      <w:shd w:val="clear" w:color="auto" w:fill="000080"/>
    </w:pPr>
    <w:rPr>
      <w:rFonts w:ascii="Tahoma" w:hAnsi="Tahoma" w:cs="Tahoma"/>
      <w:sz w:val="20"/>
    </w:rPr>
  </w:style>
  <w:style w:type="character" w:customStyle="1" w:styleId="afe">
    <w:name w:val="Схема документа Знак"/>
    <w:basedOn w:val="a0"/>
    <w:link w:val="afd"/>
    <w:uiPriority w:val="99"/>
    <w:semiHidden/>
    <w:locked/>
    <w:rsid w:val="006420D4"/>
    <w:rPr>
      <w:rFonts w:cs="Arial"/>
      <w:sz w:val="2"/>
      <w:lang w:val="ru-RU" w:eastAsia="ar-SA" w:bidi="ar-SA"/>
    </w:rPr>
  </w:style>
</w:styles>
</file>

<file path=word/webSettings.xml><?xml version="1.0" encoding="utf-8"?>
<w:webSettings xmlns:r="http://schemas.openxmlformats.org/officeDocument/2006/relationships" xmlns:w="http://schemas.openxmlformats.org/wordprocessingml/2006/main">
  <w:divs>
    <w:div w:id="1108499667">
      <w:marLeft w:val="0"/>
      <w:marRight w:val="0"/>
      <w:marTop w:val="0"/>
      <w:marBottom w:val="0"/>
      <w:divBdr>
        <w:top w:val="none" w:sz="0" w:space="0" w:color="auto"/>
        <w:left w:val="none" w:sz="0" w:space="0" w:color="auto"/>
        <w:bottom w:val="none" w:sz="0" w:space="0" w:color="auto"/>
        <w:right w:val="none" w:sz="0" w:space="0" w:color="auto"/>
      </w:divBdr>
      <w:divsChild>
        <w:div w:id="1108499666">
          <w:marLeft w:val="0"/>
          <w:marRight w:val="0"/>
          <w:marTop w:val="0"/>
          <w:marBottom w:val="0"/>
          <w:divBdr>
            <w:top w:val="none" w:sz="0" w:space="0" w:color="auto"/>
            <w:left w:val="none" w:sz="0" w:space="0" w:color="auto"/>
            <w:bottom w:val="none" w:sz="0" w:space="0" w:color="auto"/>
            <w:right w:val="none" w:sz="0" w:space="0" w:color="auto"/>
          </w:divBdr>
        </w:div>
      </w:divsChild>
    </w:div>
    <w:div w:id="1108499674">
      <w:marLeft w:val="0"/>
      <w:marRight w:val="0"/>
      <w:marTop w:val="0"/>
      <w:marBottom w:val="0"/>
      <w:divBdr>
        <w:top w:val="none" w:sz="0" w:space="0" w:color="auto"/>
        <w:left w:val="none" w:sz="0" w:space="0" w:color="auto"/>
        <w:bottom w:val="none" w:sz="0" w:space="0" w:color="auto"/>
        <w:right w:val="none" w:sz="0" w:space="0" w:color="auto"/>
      </w:divBdr>
    </w:div>
    <w:div w:id="1108499679">
      <w:marLeft w:val="0"/>
      <w:marRight w:val="0"/>
      <w:marTop w:val="0"/>
      <w:marBottom w:val="0"/>
      <w:divBdr>
        <w:top w:val="none" w:sz="0" w:space="0" w:color="auto"/>
        <w:left w:val="none" w:sz="0" w:space="0" w:color="auto"/>
        <w:bottom w:val="none" w:sz="0" w:space="0" w:color="auto"/>
        <w:right w:val="none" w:sz="0" w:space="0" w:color="auto"/>
      </w:divBdr>
      <w:divsChild>
        <w:div w:id="1108499668">
          <w:marLeft w:val="0"/>
          <w:marRight w:val="0"/>
          <w:marTop w:val="0"/>
          <w:marBottom w:val="0"/>
          <w:divBdr>
            <w:top w:val="none" w:sz="0" w:space="0" w:color="auto"/>
            <w:left w:val="none" w:sz="0" w:space="0" w:color="auto"/>
            <w:bottom w:val="none" w:sz="0" w:space="0" w:color="auto"/>
            <w:right w:val="none" w:sz="0" w:space="0" w:color="auto"/>
          </w:divBdr>
        </w:div>
        <w:div w:id="1108499671">
          <w:marLeft w:val="0"/>
          <w:marRight w:val="0"/>
          <w:marTop w:val="0"/>
          <w:marBottom w:val="0"/>
          <w:divBdr>
            <w:top w:val="none" w:sz="0" w:space="0" w:color="auto"/>
            <w:left w:val="none" w:sz="0" w:space="0" w:color="auto"/>
            <w:bottom w:val="none" w:sz="0" w:space="0" w:color="auto"/>
            <w:right w:val="none" w:sz="0" w:space="0" w:color="auto"/>
          </w:divBdr>
        </w:div>
        <w:div w:id="1108499672">
          <w:marLeft w:val="0"/>
          <w:marRight w:val="0"/>
          <w:marTop w:val="0"/>
          <w:marBottom w:val="0"/>
          <w:divBdr>
            <w:top w:val="none" w:sz="0" w:space="0" w:color="auto"/>
            <w:left w:val="none" w:sz="0" w:space="0" w:color="auto"/>
            <w:bottom w:val="none" w:sz="0" w:space="0" w:color="auto"/>
            <w:right w:val="none" w:sz="0" w:space="0" w:color="auto"/>
          </w:divBdr>
        </w:div>
        <w:div w:id="1108499673">
          <w:marLeft w:val="0"/>
          <w:marRight w:val="0"/>
          <w:marTop w:val="0"/>
          <w:marBottom w:val="0"/>
          <w:divBdr>
            <w:top w:val="none" w:sz="0" w:space="0" w:color="auto"/>
            <w:left w:val="none" w:sz="0" w:space="0" w:color="auto"/>
            <w:bottom w:val="none" w:sz="0" w:space="0" w:color="auto"/>
            <w:right w:val="none" w:sz="0" w:space="0" w:color="auto"/>
          </w:divBdr>
        </w:div>
        <w:div w:id="1108499675">
          <w:marLeft w:val="0"/>
          <w:marRight w:val="0"/>
          <w:marTop w:val="0"/>
          <w:marBottom w:val="0"/>
          <w:divBdr>
            <w:top w:val="none" w:sz="0" w:space="0" w:color="auto"/>
            <w:left w:val="none" w:sz="0" w:space="0" w:color="auto"/>
            <w:bottom w:val="none" w:sz="0" w:space="0" w:color="auto"/>
            <w:right w:val="none" w:sz="0" w:space="0" w:color="auto"/>
          </w:divBdr>
        </w:div>
        <w:div w:id="1108499676">
          <w:marLeft w:val="0"/>
          <w:marRight w:val="0"/>
          <w:marTop w:val="0"/>
          <w:marBottom w:val="0"/>
          <w:divBdr>
            <w:top w:val="none" w:sz="0" w:space="0" w:color="auto"/>
            <w:left w:val="none" w:sz="0" w:space="0" w:color="auto"/>
            <w:bottom w:val="none" w:sz="0" w:space="0" w:color="auto"/>
            <w:right w:val="none" w:sz="0" w:space="0" w:color="auto"/>
          </w:divBdr>
        </w:div>
        <w:div w:id="1108499677">
          <w:marLeft w:val="0"/>
          <w:marRight w:val="0"/>
          <w:marTop w:val="0"/>
          <w:marBottom w:val="0"/>
          <w:divBdr>
            <w:top w:val="none" w:sz="0" w:space="0" w:color="auto"/>
            <w:left w:val="none" w:sz="0" w:space="0" w:color="auto"/>
            <w:bottom w:val="none" w:sz="0" w:space="0" w:color="auto"/>
            <w:right w:val="none" w:sz="0" w:space="0" w:color="auto"/>
          </w:divBdr>
        </w:div>
        <w:div w:id="1108499680">
          <w:marLeft w:val="0"/>
          <w:marRight w:val="0"/>
          <w:marTop w:val="0"/>
          <w:marBottom w:val="0"/>
          <w:divBdr>
            <w:top w:val="none" w:sz="0" w:space="0" w:color="auto"/>
            <w:left w:val="none" w:sz="0" w:space="0" w:color="auto"/>
            <w:bottom w:val="none" w:sz="0" w:space="0" w:color="auto"/>
            <w:right w:val="none" w:sz="0" w:space="0" w:color="auto"/>
          </w:divBdr>
        </w:div>
        <w:div w:id="1108499681">
          <w:marLeft w:val="0"/>
          <w:marRight w:val="0"/>
          <w:marTop w:val="0"/>
          <w:marBottom w:val="0"/>
          <w:divBdr>
            <w:top w:val="none" w:sz="0" w:space="0" w:color="auto"/>
            <w:left w:val="none" w:sz="0" w:space="0" w:color="auto"/>
            <w:bottom w:val="none" w:sz="0" w:space="0" w:color="auto"/>
            <w:right w:val="none" w:sz="0" w:space="0" w:color="auto"/>
          </w:divBdr>
        </w:div>
        <w:div w:id="1108499682">
          <w:marLeft w:val="0"/>
          <w:marRight w:val="0"/>
          <w:marTop w:val="0"/>
          <w:marBottom w:val="0"/>
          <w:divBdr>
            <w:top w:val="none" w:sz="0" w:space="0" w:color="auto"/>
            <w:left w:val="none" w:sz="0" w:space="0" w:color="auto"/>
            <w:bottom w:val="none" w:sz="0" w:space="0" w:color="auto"/>
            <w:right w:val="none" w:sz="0" w:space="0" w:color="auto"/>
          </w:divBdr>
        </w:div>
        <w:div w:id="1108499683">
          <w:marLeft w:val="0"/>
          <w:marRight w:val="0"/>
          <w:marTop w:val="0"/>
          <w:marBottom w:val="0"/>
          <w:divBdr>
            <w:top w:val="none" w:sz="0" w:space="0" w:color="auto"/>
            <w:left w:val="none" w:sz="0" w:space="0" w:color="auto"/>
            <w:bottom w:val="none" w:sz="0" w:space="0" w:color="auto"/>
            <w:right w:val="none" w:sz="0" w:space="0" w:color="auto"/>
          </w:divBdr>
        </w:div>
      </w:divsChild>
    </w:div>
    <w:div w:id="1108499684">
      <w:marLeft w:val="0"/>
      <w:marRight w:val="0"/>
      <w:marTop w:val="0"/>
      <w:marBottom w:val="0"/>
      <w:divBdr>
        <w:top w:val="none" w:sz="0" w:space="0" w:color="auto"/>
        <w:left w:val="none" w:sz="0" w:space="0" w:color="auto"/>
        <w:bottom w:val="none" w:sz="0" w:space="0" w:color="auto"/>
        <w:right w:val="none" w:sz="0" w:space="0" w:color="auto"/>
      </w:divBdr>
      <w:divsChild>
        <w:div w:id="1108499678">
          <w:marLeft w:val="0"/>
          <w:marRight w:val="0"/>
          <w:marTop w:val="0"/>
          <w:marBottom w:val="0"/>
          <w:divBdr>
            <w:top w:val="none" w:sz="0" w:space="0" w:color="auto"/>
            <w:left w:val="none" w:sz="0" w:space="0" w:color="auto"/>
            <w:bottom w:val="none" w:sz="0" w:space="0" w:color="auto"/>
            <w:right w:val="none" w:sz="0" w:space="0" w:color="auto"/>
          </w:divBdr>
          <w:divsChild>
            <w:div w:id="1108499669">
              <w:marLeft w:val="0"/>
              <w:marRight w:val="0"/>
              <w:marTop w:val="0"/>
              <w:marBottom w:val="0"/>
              <w:divBdr>
                <w:top w:val="none" w:sz="0" w:space="0" w:color="auto"/>
                <w:left w:val="none" w:sz="0" w:space="0" w:color="auto"/>
                <w:bottom w:val="none" w:sz="0" w:space="0" w:color="auto"/>
                <w:right w:val="none" w:sz="0" w:space="0" w:color="auto"/>
              </w:divBdr>
            </w:div>
            <w:div w:id="11084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p.land.gov.ua/kadastrova-karta" TargetMode="External"/><Relationship Id="rId13" Type="http://schemas.openxmlformats.org/officeDocument/2006/relationships/image" Target="media/image2.jpeg"/><Relationship Id="rId18" Type="http://schemas.openxmlformats.org/officeDocument/2006/relationships/hyperlink" Target="http://www.bank.gov.ua/control/uk/publish/article?art_id=23487024&amp;cat_id=57896" TargetMode="External"/><Relationship Id="rId26" Type="http://schemas.openxmlformats.org/officeDocument/2006/relationships/hyperlink" Target="http://www.oecd-ilibrary.org/taxation/the-political-economy-of-property-tax-reform_5jz5pzvzv6r7-en" TargetMode="External"/><Relationship Id="rId3" Type="http://schemas.openxmlformats.org/officeDocument/2006/relationships/settings" Target="settings.xml"/><Relationship Id="rId21" Type="http://schemas.openxmlformats.org/officeDocument/2006/relationships/hyperlink" Target="https://grattan.edu.au/report/property-taxes/" TargetMode="External"/><Relationship Id="rId7" Type="http://schemas.openxmlformats.org/officeDocument/2006/relationships/hyperlink" Target="http://rpr.org.ua/wp-content/uploads/2016/04/Doslidzhennya-Reforma-opodatkuvannya-dohodiv-pidpryjemstv.doc" TargetMode="External"/><Relationship Id="rId12" Type="http://schemas.openxmlformats.org/officeDocument/2006/relationships/image" Target="media/image1.jpeg"/><Relationship Id="rId17" Type="http://schemas.openxmlformats.org/officeDocument/2006/relationships/hyperlink" Target="http://sfs.gov.ua/diyalnist-/plani-ta-zviti-roboti-/237691.html" TargetMode="External"/><Relationship Id="rId25" Type="http://schemas.openxmlformats.org/officeDocument/2006/relationships/hyperlink" Target="http://www-wds.worldbank.org/external/default/WDSContentServer/WDSP/IB/2003/07/23/000112742_20030723105938/Rendered/PDF/253930Urbanbackground13.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nfin.gov.ua/news/view/pokazniki-vikonannja-bjudzhetu-ukraini-20142015-rik?category=bjudzhet&amp;subcategory=bjudzhet-potochnogo-roku" TargetMode="External"/><Relationship Id="rId20" Type="http://schemas.openxmlformats.org/officeDocument/2006/relationships/hyperlink" Target="http://www.oecd.org/ctp/tax-policy/revenue-statistics-19963726.htm"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fin.gov.ua/news/view/statystychnyi-zbirnyk-ministerstva-finansivukrainy-biudzhet--?category=bjudzhet&amp;subcategory=budget-2014" TargetMode="External"/><Relationship Id="rId24" Type="http://schemas.openxmlformats.org/officeDocument/2006/relationships/hyperlink" Target="http://global-national.in.ua/archive/5-2015/176.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nfin.gov.ua/news/view/statystychnyi-zbirnyk-ministerstva-finansivukrainy-biudzhet--?category=bjudzhet&amp;subcategory=budget-2014" TargetMode="External"/><Relationship Id="rId23" Type="http://schemas.openxmlformats.org/officeDocument/2006/relationships/hyperlink" Target="http://www.minfin.gov.ua/news/view/vykonannia-dokhodiv-mistsevykh-biudzhetiv-za--rik?category=bjudzhet&amp;subcategory=local-budg" TargetMode="External"/><Relationship Id="rId28" Type="http://schemas.openxmlformats.org/officeDocument/2006/relationships/hyperlink" Target="http://www.investplan.com.ua/pdf/19_2015/17.pdf" TargetMode="External"/><Relationship Id="rId10" Type="http://schemas.openxmlformats.org/officeDocument/2006/relationships/hyperlink" Target="http://kmp.ua/" TargetMode="External"/><Relationship Id="rId19" Type="http://schemas.openxmlformats.org/officeDocument/2006/relationships/hyperlink" Target="http://www.ukrstat.gov.u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kyiv.sfs.gov.ua/okremi-storinki/arhiv/print-67483.html" TargetMode="External"/><Relationship Id="rId14" Type="http://schemas.openxmlformats.org/officeDocument/2006/relationships/hyperlink" Target="http://www.imf.org/external/pubs/ft/gfs/manual/gfs.htm" TargetMode="External"/><Relationship Id="rId22" Type="http://schemas.openxmlformats.org/officeDocument/2006/relationships/hyperlink" Target="http://www.minfin.gov.ua/news/view/vikonannja-dohodiv-miscevih-bjudzhetiv-za-n-2015-rik?category=bjudzhet&amp;subcategory=local-budg" TargetMode="External"/><Relationship Id="rId27" Type="http://schemas.openxmlformats.org/officeDocument/2006/relationships/hyperlink" Target="http://dspace.oneu.edu.ua/jspui/handle/123456789/3828" TargetMode="External"/><Relationship Id="rId30"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www.heritage.org/research/reports/2004/01/estate-taxes-an-historical-perspective" TargetMode="External"/><Relationship Id="rId2" Type="http://schemas.openxmlformats.org/officeDocument/2006/relationships/hyperlink" Target="http://gazeta.zn.ua/ECONOMICS/otyagoschennoe_nasledstvo-2__obed_bez_lozhki.html" TargetMode="External"/><Relationship Id="rId1" Type="http://schemas.openxmlformats.org/officeDocument/2006/relationships/hyperlink" Target="http://euinfocenter.rada.gov.ua/uploads/documents/28909.pdf" TargetMode="External"/><Relationship Id="rId4" Type="http://schemas.openxmlformats.org/officeDocument/2006/relationships/hyperlink" Target="http://www.5.ua/nova-vlada/y-minfini-vpevneni-sho-bilshist-ykrajnciv-ne-platitimyt-podatok-na-neryhomist-667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13779</Words>
  <Characters>78541</Characters>
  <Application>Microsoft Office Word</Application>
  <DocSecurity>0</DocSecurity>
  <Lines>654</Lines>
  <Paragraphs>184</Paragraphs>
  <ScaleCrop>false</ScaleCrop>
  <Company>SPecialiST RePack</Company>
  <LinksUpToDate>false</LinksUpToDate>
  <CharactersWithSpaces>92136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Податок на майно</dc:title>
  <dc:creator>vd</dc:creator>
  <cp:lastModifiedBy>Gesha</cp:lastModifiedBy>
  <cp:revision>2</cp:revision>
  <dcterms:created xsi:type="dcterms:W3CDTF">2016-09-12T06:21:00Z</dcterms:created>
  <dcterms:modified xsi:type="dcterms:W3CDTF">2016-09-12T06:21:00Z</dcterms:modified>
</cp:coreProperties>
</file>